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Ind w:w="3510" w:type="dxa"/>
        <w:tblLook w:val="04A0"/>
      </w:tblPr>
      <w:tblGrid>
        <w:gridCol w:w="5184"/>
      </w:tblGrid>
      <w:tr w:rsidR="00547C44" w:rsidRPr="005E1FFF"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5E1FFF" w:rsidRDefault="00547C44" w:rsidP="00DF6FE2">
            <w:pPr>
              <w:ind w:left="-108"/>
              <w:rPr>
                <w:rFonts w:ascii="Arial" w:hAnsi="Arial" w:cs="Arial"/>
                <w:lang w:val="es-MX"/>
              </w:rPr>
            </w:pPr>
            <w:r w:rsidRPr="005E1FFF">
              <w:rPr>
                <w:rFonts w:ascii="Arial" w:hAnsi="Arial" w:cs="Arial"/>
                <w:b/>
                <w:lang w:val="es-MX"/>
              </w:rPr>
              <w:t xml:space="preserve">RECURSO DE REVISIÓN: </w:t>
            </w:r>
            <w:r w:rsidR="00064D97">
              <w:rPr>
                <w:rFonts w:ascii="Arial" w:hAnsi="Arial" w:cs="Arial"/>
                <w:lang w:val="es-MX"/>
              </w:rPr>
              <w:t>RR-006/2018</w:t>
            </w:r>
            <w:r w:rsidRPr="005E1FFF">
              <w:rPr>
                <w:rFonts w:ascii="Arial" w:hAnsi="Arial" w:cs="Arial"/>
                <w:lang w:val="es-MX"/>
              </w:rPr>
              <w:t>-3</w:t>
            </w:r>
          </w:p>
        </w:tc>
      </w:tr>
      <w:tr w:rsidR="00547C44" w:rsidRPr="005E1FFF"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5E1FFF" w:rsidRDefault="00547C44" w:rsidP="00064D97">
            <w:pPr>
              <w:ind w:left="-108"/>
              <w:rPr>
                <w:rFonts w:ascii="Arial" w:hAnsi="Arial" w:cs="Arial"/>
                <w:lang w:val="es-MX"/>
              </w:rPr>
            </w:pPr>
            <w:r w:rsidRPr="005E1FFF">
              <w:rPr>
                <w:rFonts w:ascii="Arial" w:hAnsi="Arial" w:cs="Arial"/>
                <w:b/>
                <w:lang w:val="es-MX"/>
              </w:rPr>
              <w:t>ENTE OBLIGADO:</w:t>
            </w:r>
            <w:r w:rsidRPr="005E1FFF">
              <w:rPr>
                <w:rFonts w:ascii="Arial" w:hAnsi="Arial" w:cs="Arial"/>
                <w:lang w:val="es-MX"/>
              </w:rPr>
              <w:t xml:space="preserve"> </w:t>
            </w:r>
            <w:r w:rsidR="008538D6" w:rsidRPr="005E1FFF">
              <w:rPr>
                <w:rFonts w:ascii="Arial" w:hAnsi="Arial" w:cs="Arial"/>
                <w:lang w:val="es-MX"/>
              </w:rPr>
              <w:t xml:space="preserve">SECRETARÍA DE </w:t>
            </w:r>
            <w:r w:rsidR="00064D97">
              <w:rPr>
                <w:rFonts w:ascii="Arial" w:hAnsi="Arial" w:cs="Arial"/>
                <w:lang w:val="es-MX"/>
              </w:rPr>
              <w:t>EDUCACIÓN DE GOBIERNO DEL ESTADO</w:t>
            </w:r>
          </w:p>
        </w:tc>
      </w:tr>
      <w:tr w:rsidR="00547C44" w:rsidRPr="005E1FFF"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5E1FFF" w:rsidRDefault="00547C44" w:rsidP="00C63190">
            <w:pPr>
              <w:ind w:left="-108"/>
              <w:rPr>
                <w:rFonts w:ascii="Arial" w:hAnsi="Arial" w:cs="Arial"/>
                <w:lang w:val="es-MX"/>
              </w:rPr>
            </w:pPr>
            <w:r w:rsidRPr="005E1FFF">
              <w:rPr>
                <w:rFonts w:ascii="Arial" w:hAnsi="Arial" w:cs="Arial"/>
                <w:b/>
                <w:lang w:val="es-MX"/>
              </w:rPr>
              <w:t xml:space="preserve">COMISIONADO PONENTE: </w:t>
            </w:r>
            <w:r w:rsidRPr="005E1FFF">
              <w:rPr>
                <w:rFonts w:ascii="Arial" w:hAnsi="Arial" w:cs="Arial"/>
                <w:lang w:val="es-MX"/>
              </w:rPr>
              <w:t>CLAUDIA ELIZABETH ÁVALOS CEDILLO</w:t>
            </w:r>
          </w:p>
        </w:tc>
      </w:tr>
    </w:tbl>
    <w:p w:rsidR="00547C44" w:rsidRPr="005E1FFF" w:rsidRDefault="00547C44" w:rsidP="00547C44">
      <w:pPr>
        <w:jc w:val="right"/>
        <w:rPr>
          <w:rFonts w:ascii="Arial" w:hAnsi="Arial" w:cs="Arial"/>
          <w:b/>
          <w:lang w:val="es-MX"/>
        </w:rPr>
      </w:pPr>
    </w:p>
    <w:p w:rsidR="00990C27" w:rsidRPr="005E1FFF" w:rsidRDefault="00547C44" w:rsidP="00990C27">
      <w:pPr>
        <w:pStyle w:val="Textoindependienteprimerasangra"/>
        <w:spacing w:after="0"/>
        <w:ind w:firstLine="0"/>
        <w:rPr>
          <w:rFonts w:ascii="Arial" w:eastAsia="Arial Unicode MS" w:hAnsi="Arial" w:cs="Arial"/>
          <w:szCs w:val="26"/>
          <w:lang w:val="es-MX"/>
        </w:rPr>
      </w:pPr>
      <w:r w:rsidRPr="005E1FFF">
        <w:rPr>
          <w:rFonts w:ascii="Arial" w:hAnsi="Arial" w:cs="Arial"/>
          <w:b/>
          <w:lang w:val="es-MX"/>
        </w:rPr>
        <w:tab/>
      </w:r>
      <w:r w:rsidRPr="005E1FFF">
        <w:rPr>
          <w:rFonts w:ascii="Arial" w:eastAsia="Arial Unicode MS" w:hAnsi="Arial" w:cs="Arial"/>
          <w:szCs w:val="26"/>
          <w:lang w:val="es-MX"/>
        </w:rPr>
        <w:t xml:space="preserve">San Luis Potosí, San Luis Potosí, </w:t>
      </w:r>
      <w:r w:rsidR="00064D97">
        <w:rPr>
          <w:rFonts w:ascii="Arial" w:eastAsia="Arial Unicode MS" w:hAnsi="Arial" w:cs="Arial"/>
          <w:szCs w:val="26"/>
          <w:lang w:val="es-MX"/>
        </w:rPr>
        <w:t>veintiocho de febrero</w:t>
      </w:r>
      <w:r w:rsidR="0089357B" w:rsidRPr="005E1FFF">
        <w:rPr>
          <w:rFonts w:ascii="Arial" w:eastAsia="Arial Unicode MS" w:hAnsi="Arial" w:cs="Arial"/>
          <w:szCs w:val="26"/>
          <w:lang w:val="es-MX"/>
        </w:rPr>
        <w:t xml:space="preserve"> de dos mil dieciocho</w:t>
      </w:r>
      <w:r w:rsidRPr="005E1FFF">
        <w:rPr>
          <w:rFonts w:ascii="Arial" w:eastAsia="Arial Unicode MS" w:hAnsi="Arial" w:cs="Arial"/>
          <w:szCs w:val="26"/>
          <w:lang w:val="es-MX"/>
        </w:rPr>
        <w:t>.</w:t>
      </w:r>
    </w:p>
    <w:p w:rsidR="00547C44" w:rsidRPr="005E1FFF" w:rsidRDefault="00990C27" w:rsidP="00990C27">
      <w:pPr>
        <w:pStyle w:val="Textoindependienteprimerasangra"/>
        <w:spacing w:before="240" w:after="0"/>
        <w:ind w:firstLine="0"/>
        <w:rPr>
          <w:rFonts w:ascii="Arial" w:eastAsia="Arial Unicode MS" w:hAnsi="Arial" w:cs="Arial"/>
          <w:szCs w:val="26"/>
          <w:lang w:val="es-MX"/>
        </w:rPr>
      </w:pPr>
      <w:r w:rsidRPr="005E1FFF">
        <w:rPr>
          <w:rFonts w:ascii="Arial" w:eastAsia="Arial Unicode MS" w:hAnsi="Arial" w:cs="Arial"/>
          <w:szCs w:val="26"/>
          <w:lang w:val="es-MX"/>
        </w:rPr>
        <w:tab/>
      </w:r>
      <w:r w:rsidR="00BB5A3B" w:rsidRPr="005E1FFF">
        <w:rPr>
          <w:rFonts w:ascii="Arial" w:eastAsia="Arial Unicode MS" w:hAnsi="Arial" w:cs="Arial"/>
          <w:b/>
          <w:szCs w:val="26"/>
          <w:lang w:val="es-MX"/>
        </w:rPr>
        <w:t>VIST</w:t>
      </w:r>
      <w:r w:rsidR="00547C44" w:rsidRPr="005E1FFF">
        <w:rPr>
          <w:rFonts w:ascii="Arial" w:eastAsia="Arial Unicode MS" w:hAnsi="Arial" w:cs="Arial"/>
          <w:b/>
          <w:szCs w:val="26"/>
          <w:lang w:val="es-MX"/>
        </w:rPr>
        <w:t>O</w:t>
      </w:r>
      <w:r w:rsidR="00BB5A3B" w:rsidRPr="005E1FFF">
        <w:rPr>
          <w:rFonts w:ascii="Arial" w:eastAsia="Arial Unicode MS" w:hAnsi="Arial" w:cs="Arial"/>
          <w:b/>
          <w:szCs w:val="26"/>
          <w:lang w:val="es-MX"/>
        </w:rPr>
        <w:t>S</w:t>
      </w:r>
      <w:r w:rsidR="00547C44" w:rsidRPr="005E1FFF">
        <w:rPr>
          <w:rFonts w:ascii="Arial" w:eastAsia="Arial Unicode MS" w:hAnsi="Arial" w:cs="Arial"/>
          <w:szCs w:val="26"/>
          <w:lang w:val="es-MX"/>
        </w:rPr>
        <w:t xml:space="preserve"> para resolver los autos que conforman el expediente </w:t>
      </w:r>
      <w:r w:rsidR="00064D97">
        <w:rPr>
          <w:rFonts w:ascii="Arial" w:hAnsi="Arial" w:cs="Arial"/>
          <w:b/>
          <w:lang w:val="es-MX"/>
        </w:rPr>
        <w:t>006</w:t>
      </w:r>
      <w:r w:rsidR="00547C44" w:rsidRPr="005E1FFF">
        <w:rPr>
          <w:rFonts w:ascii="Arial" w:hAnsi="Arial" w:cs="Arial"/>
          <w:b/>
          <w:lang w:val="es-MX"/>
        </w:rPr>
        <w:t>/201</w:t>
      </w:r>
      <w:r w:rsidR="00064D97">
        <w:rPr>
          <w:rFonts w:ascii="Arial" w:hAnsi="Arial" w:cs="Arial"/>
          <w:b/>
          <w:lang w:val="es-MX"/>
        </w:rPr>
        <w:t>8</w:t>
      </w:r>
      <w:r w:rsidR="00547C44" w:rsidRPr="005E1FFF">
        <w:rPr>
          <w:rFonts w:ascii="Arial" w:hAnsi="Arial" w:cs="Arial"/>
          <w:b/>
          <w:lang w:val="es-MX"/>
        </w:rPr>
        <w:t xml:space="preserve">-3 </w:t>
      </w:r>
      <w:r w:rsidR="00547C44" w:rsidRPr="005E1FFF">
        <w:rPr>
          <w:rFonts w:ascii="Arial" w:eastAsia="Arial Unicode MS" w:hAnsi="Arial" w:cs="Arial"/>
          <w:szCs w:val="26"/>
          <w:lang w:val="es-MX"/>
        </w:rPr>
        <w:t xml:space="preserve">del índice de esta comisión, relativo al </w:t>
      </w:r>
      <w:r w:rsidR="00547C44" w:rsidRPr="005E1FFF">
        <w:rPr>
          <w:rFonts w:ascii="Arial" w:eastAsia="Arial Unicode MS" w:hAnsi="Arial" w:cs="Arial"/>
          <w:b/>
          <w:szCs w:val="26"/>
          <w:lang w:val="es-MX"/>
        </w:rPr>
        <w:t>recurso de revisión</w:t>
      </w:r>
      <w:r w:rsidR="00547C44" w:rsidRPr="005E1FFF">
        <w:rPr>
          <w:rFonts w:ascii="Arial" w:eastAsia="Arial Unicode MS" w:hAnsi="Arial" w:cs="Arial"/>
          <w:szCs w:val="26"/>
          <w:lang w:val="es-MX"/>
        </w:rPr>
        <w:t>, interpuesto co</w:t>
      </w:r>
      <w:r w:rsidR="009823E9" w:rsidRPr="005E1FFF">
        <w:rPr>
          <w:rFonts w:ascii="Arial" w:eastAsia="Arial Unicode MS" w:hAnsi="Arial" w:cs="Arial"/>
          <w:szCs w:val="26"/>
          <w:lang w:val="es-MX"/>
        </w:rPr>
        <w:t>ntra la respuesta emitida por la</w:t>
      </w:r>
      <w:r w:rsidR="00547C44" w:rsidRPr="005E1FFF">
        <w:rPr>
          <w:rFonts w:ascii="Arial" w:eastAsia="Arial Unicode MS" w:hAnsi="Arial" w:cs="Arial"/>
          <w:szCs w:val="26"/>
          <w:lang w:val="es-MX"/>
        </w:rPr>
        <w:t xml:space="preserve"> </w:t>
      </w:r>
      <w:r w:rsidR="00712FE7" w:rsidRPr="005E1FFF">
        <w:rPr>
          <w:rFonts w:ascii="Arial" w:eastAsia="Arial Unicode MS" w:hAnsi="Arial" w:cs="Arial"/>
          <w:b/>
          <w:szCs w:val="26"/>
          <w:lang w:val="es-MX"/>
        </w:rPr>
        <w:t xml:space="preserve">SECRETARÍA DE </w:t>
      </w:r>
      <w:r w:rsidR="00064D97">
        <w:rPr>
          <w:rFonts w:ascii="Arial" w:eastAsia="Arial Unicode MS" w:hAnsi="Arial" w:cs="Arial"/>
          <w:b/>
          <w:szCs w:val="26"/>
          <w:lang w:val="es-MX"/>
        </w:rPr>
        <w:t>EDUCACIÓN DE GOBIERNO DEL ESTADO</w:t>
      </w:r>
      <w:r w:rsidR="00547C44" w:rsidRPr="005E1FFF">
        <w:rPr>
          <w:rFonts w:ascii="Arial" w:eastAsia="Arial Unicode MS" w:hAnsi="Arial" w:cs="Arial"/>
          <w:b/>
          <w:szCs w:val="26"/>
          <w:lang w:val="es-MX"/>
        </w:rPr>
        <w:t xml:space="preserve">, </w:t>
      </w:r>
      <w:r w:rsidR="00547C44" w:rsidRPr="005E1FFF">
        <w:rPr>
          <w:rFonts w:ascii="Arial" w:eastAsia="Arial Unicode MS" w:hAnsi="Arial" w:cs="Arial"/>
          <w:szCs w:val="26"/>
          <w:lang w:val="es-MX"/>
        </w:rPr>
        <w:t>y</w:t>
      </w:r>
    </w:p>
    <w:p w:rsidR="00990C27" w:rsidRPr="005E1FFF" w:rsidRDefault="00547C44" w:rsidP="00990C27">
      <w:pPr>
        <w:pStyle w:val="Textoindependienteprimerasangra"/>
        <w:spacing w:before="240"/>
        <w:ind w:firstLine="900"/>
        <w:jc w:val="center"/>
        <w:rPr>
          <w:rFonts w:ascii="Arial" w:eastAsia="Arial Unicode MS" w:hAnsi="Arial" w:cs="Arial"/>
          <w:b/>
          <w:szCs w:val="26"/>
          <w:lang w:val="es-MX"/>
        </w:rPr>
      </w:pPr>
      <w:r w:rsidRPr="005E1FFF">
        <w:rPr>
          <w:rFonts w:ascii="Arial" w:eastAsia="Arial Unicode MS" w:hAnsi="Arial" w:cs="Arial"/>
          <w:b/>
          <w:szCs w:val="26"/>
          <w:lang w:val="es-MX"/>
        </w:rPr>
        <w:t>A N T E C E D E N T E S:</w:t>
      </w:r>
    </w:p>
    <w:p w:rsidR="00547C44" w:rsidRPr="005E1FFF" w:rsidRDefault="00990C27" w:rsidP="00990C27">
      <w:pPr>
        <w:pStyle w:val="Textoindependienteprimerasangra"/>
        <w:spacing w:before="240"/>
        <w:ind w:firstLine="0"/>
        <w:rPr>
          <w:rFonts w:ascii="Arial" w:eastAsia="Arial Unicode MS" w:hAnsi="Arial" w:cs="Arial"/>
          <w:b/>
          <w:szCs w:val="26"/>
          <w:lang w:val="es-MX"/>
        </w:rPr>
      </w:pPr>
      <w:r w:rsidRPr="005E1FFF">
        <w:rPr>
          <w:rFonts w:ascii="Arial" w:eastAsia="Arial Unicode MS" w:hAnsi="Arial" w:cs="Arial"/>
          <w:b/>
          <w:szCs w:val="26"/>
          <w:lang w:val="es-MX"/>
        </w:rPr>
        <w:tab/>
      </w:r>
      <w:r w:rsidR="00547C44" w:rsidRPr="005E1FFF">
        <w:rPr>
          <w:rFonts w:ascii="Arial" w:eastAsia="Arial Unicode MS" w:hAnsi="Arial" w:cs="Arial"/>
          <w:b/>
          <w:szCs w:val="26"/>
          <w:lang w:val="es-MX"/>
        </w:rPr>
        <w:t xml:space="preserve">PRIMERO. Solicitud de Información. </w:t>
      </w:r>
      <w:r w:rsidR="00DF6FE2" w:rsidRPr="005E1FFF">
        <w:rPr>
          <w:rFonts w:ascii="Arial" w:eastAsia="Arial Unicode MS" w:hAnsi="Arial" w:cs="Arial"/>
          <w:b/>
          <w:szCs w:val="26"/>
          <w:lang w:val="es-MX"/>
        </w:rPr>
        <w:t xml:space="preserve">El </w:t>
      </w:r>
      <w:r w:rsidR="00064D97">
        <w:rPr>
          <w:rFonts w:ascii="Arial" w:eastAsia="Arial Unicode MS" w:hAnsi="Arial" w:cs="Arial"/>
          <w:b/>
          <w:szCs w:val="26"/>
          <w:lang w:val="es-MX"/>
        </w:rPr>
        <w:t>quince</w:t>
      </w:r>
      <w:r w:rsidR="00935B9B" w:rsidRPr="005E1FFF">
        <w:rPr>
          <w:rFonts w:ascii="Arial" w:eastAsia="Arial Unicode MS" w:hAnsi="Arial" w:cs="Arial"/>
          <w:b/>
          <w:szCs w:val="26"/>
          <w:lang w:val="es-MX"/>
        </w:rPr>
        <w:t xml:space="preserve"> de noviembre</w:t>
      </w:r>
      <w:r w:rsidR="00013C06" w:rsidRPr="005E1FFF">
        <w:rPr>
          <w:rFonts w:ascii="Arial" w:eastAsia="Arial Unicode MS" w:hAnsi="Arial" w:cs="Arial"/>
          <w:b/>
          <w:szCs w:val="26"/>
          <w:lang w:val="es-MX"/>
        </w:rPr>
        <w:t xml:space="preserve"> de </w:t>
      </w:r>
      <w:r w:rsidR="00547C44" w:rsidRPr="005E1FFF">
        <w:rPr>
          <w:rFonts w:ascii="Arial" w:eastAsia="Arial Unicode MS" w:hAnsi="Arial" w:cs="Arial"/>
          <w:b/>
          <w:szCs w:val="26"/>
          <w:lang w:val="es-MX"/>
        </w:rPr>
        <w:t xml:space="preserve">dos mil </w:t>
      </w:r>
      <w:r w:rsidRPr="005E1FFF">
        <w:rPr>
          <w:rFonts w:ascii="Arial" w:eastAsia="Arial Unicode MS" w:hAnsi="Arial" w:cs="Arial"/>
          <w:b/>
          <w:szCs w:val="26"/>
          <w:lang w:val="es-MX"/>
        </w:rPr>
        <w:t>diecisiete</w:t>
      </w:r>
      <w:r w:rsidR="00547C44" w:rsidRPr="005E1FFF">
        <w:rPr>
          <w:rFonts w:ascii="Arial" w:eastAsia="Arial Unicode MS" w:hAnsi="Arial" w:cs="Arial"/>
          <w:szCs w:val="26"/>
          <w:lang w:val="es-MX"/>
        </w:rPr>
        <w:t xml:space="preserve">, </w:t>
      </w:r>
      <w:r w:rsidR="0065301A" w:rsidRPr="005E1FFF">
        <w:rPr>
          <w:rFonts w:ascii="Arial" w:hAnsi="Arial" w:cs="Arial"/>
          <w:lang w:val="es-MX"/>
        </w:rPr>
        <w:t>se</w:t>
      </w:r>
      <w:r w:rsidR="00746974" w:rsidRPr="005E1FFF">
        <w:rPr>
          <w:rFonts w:ascii="Arial" w:eastAsia="Arial Unicode MS" w:hAnsi="Arial" w:cs="Arial"/>
          <w:szCs w:val="26"/>
          <w:lang w:val="es-MX"/>
        </w:rPr>
        <w:t xml:space="preserve"> </w:t>
      </w:r>
      <w:r w:rsidR="0065301A" w:rsidRPr="005E1FFF">
        <w:rPr>
          <w:rFonts w:ascii="Arial" w:eastAsia="Arial Unicode MS" w:hAnsi="Arial" w:cs="Arial"/>
          <w:szCs w:val="26"/>
          <w:lang w:val="es-MX"/>
        </w:rPr>
        <w:t>presentó</w:t>
      </w:r>
      <w:r w:rsidR="00C63190" w:rsidRPr="005E1FFF">
        <w:rPr>
          <w:rFonts w:ascii="Arial" w:eastAsia="Arial Unicode MS" w:hAnsi="Arial" w:cs="Arial"/>
          <w:szCs w:val="26"/>
          <w:lang w:val="es-MX"/>
        </w:rPr>
        <w:t xml:space="preserve"> </w:t>
      </w:r>
      <w:r w:rsidR="00013C06" w:rsidRPr="005E1FFF">
        <w:rPr>
          <w:rFonts w:ascii="Arial" w:eastAsia="Arial Unicode MS" w:hAnsi="Arial" w:cs="Arial"/>
          <w:szCs w:val="26"/>
          <w:lang w:val="es-MX"/>
        </w:rPr>
        <w:t>a través de</w:t>
      </w:r>
      <w:r w:rsidR="00C63190" w:rsidRPr="005E1FFF">
        <w:rPr>
          <w:rFonts w:ascii="Arial" w:eastAsia="Arial Unicode MS" w:hAnsi="Arial" w:cs="Arial"/>
          <w:szCs w:val="26"/>
          <w:lang w:val="es-MX"/>
        </w:rPr>
        <w:t xml:space="preserve"> la Plata</w:t>
      </w:r>
      <w:r w:rsidR="00013C06" w:rsidRPr="005E1FFF">
        <w:rPr>
          <w:rFonts w:ascii="Arial" w:eastAsia="Arial Unicode MS" w:hAnsi="Arial" w:cs="Arial"/>
          <w:szCs w:val="26"/>
          <w:lang w:val="es-MX"/>
        </w:rPr>
        <w:t>forma Nacional de Transparencia</w:t>
      </w:r>
      <w:r w:rsidR="00C63190" w:rsidRPr="005E1FFF">
        <w:rPr>
          <w:rFonts w:ascii="Arial" w:eastAsia="Arial Unicode MS" w:hAnsi="Arial" w:cs="Arial"/>
          <w:szCs w:val="26"/>
          <w:lang w:val="es-MX"/>
        </w:rPr>
        <w:t xml:space="preserve"> una solicitud de información a</w:t>
      </w:r>
      <w:r w:rsidR="009823E9" w:rsidRPr="005E1FFF">
        <w:rPr>
          <w:rFonts w:ascii="Arial" w:eastAsia="Arial Unicode MS" w:hAnsi="Arial" w:cs="Arial"/>
          <w:szCs w:val="26"/>
          <w:lang w:val="es-MX"/>
        </w:rPr>
        <w:t xml:space="preserve"> </w:t>
      </w:r>
      <w:r w:rsidR="00DC51FF" w:rsidRPr="005E1FFF">
        <w:rPr>
          <w:rFonts w:ascii="Arial" w:eastAsia="Arial Unicode MS" w:hAnsi="Arial" w:cs="Arial"/>
          <w:szCs w:val="26"/>
          <w:lang w:val="es-MX"/>
        </w:rPr>
        <w:t>l</w:t>
      </w:r>
      <w:r w:rsidR="009823E9" w:rsidRPr="005E1FFF">
        <w:rPr>
          <w:rFonts w:ascii="Arial" w:eastAsia="Arial Unicode MS" w:hAnsi="Arial" w:cs="Arial"/>
          <w:szCs w:val="26"/>
          <w:lang w:val="es-MX"/>
        </w:rPr>
        <w:t>a</w:t>
      </w:r>
      <w:r w:rsidR="00547C44" w:rsidRPr="005E1FFF">
        <w:rPr>
          <w:rFonts w:ascii="Arial" w:eastAsia="Arial Unicode MS" w:hAnsi="Arial" w:cs="Arial"/>
          <w:szCs w:val="26"/>
          <w:lang w:val="es-MX"/>
        </w:rPr>
        <w:t xml:space="preserve"> </w:t>
      </w:r>
      <w:r w:rsidR="00712FE7" w:rsidRPr="005E1FFF">
        <w:rPr>
          <w:rFonts w:ascii="Arial" w:eastAsia="Arial Unicode MS" w:hAnsi="Arial" w:cs="Arial"/>
          <w:b/>
          <w:szCs w:val="26"/>
          <w:lang w:val="es-MX"/>
        </w:rPr>
        <w:t xml:space="preserve">SECRETARÍA DE </w:t>
      </w:r>
      <w:r w:rsidR="00064D97">
        <w:rPr>
          <w:rFonts w:ascii="Arial" w:eastAsia="Arial Unicode MS" w:hAnsi="Arial" w:cs="Arial"/>
          <w:b/>
          <w:szCs w:val="26"/>
          <w:lang w:val="es-MX"/>
        </w:rPr>
        <w:t>EDUCACIÓN DE GOBIERNO DEL ESTADO</w:t>
      </w:r>
      <w:r w:rsidR="00746974" w:rsidRPr="005E1FFF">
        <w:rPr>
          <w:rFonts w:ascii="Arial" w:eastAsia="Arial Unicode MS" w:hAnsi="Arial" w:cs="Arial"/>
          <w:b/>
          <w:szCs w:val="26"/>
          <w:lang w:val="es-MX"/>
        </w:rPr>
        <w:t>,</w:t>
      </w:r>
      <w:r w:rsidR="00547C44" w:rsidRPr="005E1FFF">
        <w:rPr>
          <w:rFonts w:ascii="Arial" w:eastAsia="Arial Unicode MS" w:hAnsi="Arial" w:cs="Arial"/>
          <w:b/>
          <w:szCs w:val="26"/>
          <w:lang w:val="es-MX"/>
        </w:rPr>
        <w:t xml:space="preserve"> </w:t>
      </w:r>
      <w:r w:rsidR="00547C44" w:rsidRPr="005E1FFF">
        <w:rPr>
          <w:rFonts w:ascii="Arial" w:eastAsia="Arial Unicode MS" w:hAnsi="Arial" w:cs="Arial"/>
          <w:szCs w:val="26"/>
          <w:lang w:val="es-MX"/>
        </w:rPr>
        <w:t xml:space="preserve">a la cual se le asignó el número de </w:t>
      </w:r>
      <w:r w:rsidR="00FF4E67" w:rsidRPr="005E1FFF">
        <w:rPr>
          <w:rFonts w:ascii="Arial" w:eastAsia="Arial Unicode MS" w:hAnsi="Arial" w:cs="Arial"/>
          <w:szCs w:val="26"/>
          <w:lang w:val="es-MX"/>
        </w:rPr>
        <w:t xml:space="preserve">folio </w:t>
      </w:r>
      <w:r w:rsidR="00DF6FE2" w:rsidRPr="005E1FFF">
        <w:rPr>
          <w:rFonts w:ascii="Arial" w:eastAsia="Arial Unicode MS" w:hAnsi="Arial" w:cs="Arial"/>
          <w:b/>
          <w:szCs w:val="26"/>
          <w:lang w:val="es-MX"/>
        </w:rPr>
        <w:t>00</w:t>
      </w:r>
      <w:r w:rsidR="00064D97">
        <w:rPr>
          <w:rFonts w:ascii="Arial" w:eastAsia="Arial Unicode MS" w:hAnsi="Arial" w:cs="Arial"/>
          <w:b/>
          <w:szCs w:val="26"/>
          <w:lang w:val="es-MX"/>
        </w:rPr>
        <w:t>7885</w:t>
      </w:r>
      <w:r w:rsidR="00712FE7" w:rsidRPr="005E1FFF">
        <w:rPr>
          <w:rFonts w:ascii="Arial" w:eastAsia="Arial Unicode MS" w:hAnsi="Arial" w:cs="Arial"/>
          <w:b/>
          <w:szCs w:val="26"/>
          <w:lang w:val="es-MX"/>
        </w:rPr>
        <w:t>17</w:t>
      </w:r>
      <w:r w:rsidR="00547C44" w:rsidRPr="005E1FFF">
        <w:rPr>
          <w:rFonts w:ascii="Arial" w:eastAsia="Arial Unicode MS" w:hAnsi="Arial" w:cs="Arial"/>
          <w:szCs w:val="26"/>
          <w:lang w:val="es-MX"/>
        </w:rPr>
        <w:t>, y consistió la petición del solicitante en lo siguiente:</w:t>
      </w:r>
      <w:r w:rsidR="00547C44" w:rsidRPr="005E1FFF">
        <w:rPr>
          <w:rFonts w:ascii="Arial" w:eastAsia="Arial Unicode MS" w:hAnsi="Arial" w:cs="Arial"/>
          <w:b/>
          <w:szCs w:val="26"/>
          <w:lang w:val="es-MX"/>
        </w:rPr>
        <w:t xml:space="preserve"> </w:t>
      </w:r>
    </w:p>
    <w:p w:rsidR="000F6BB1" w:rsidRPr="000F6BB1" w:rsidRDefault="00C01D46" w:rsidP="000F6BB1">
      <w:pPr>
        <w:pStyle w:val="Textoindependienteprimerasangra"/>
        <w:spacing w:line="240" w:lineRule="auto"/>
        <w:ind w:left="851" w:firstLine="900"/>
        <w:rPr>
          <w:rFonts w:ascii="Arial" w:eastAsia="Arial Unicode MS" w:hAnsi="Arial" w:cs="Arial"/>
          <w:i/>
          <w:sz w:val="20"/>
          <w:szCs w:val="20"/>
          <w:lang w:val="es-MX"/>
        </w:rPr>
      </w:pPr>
      <w:r w:rsidRPr="005E1FFF">
        <w:rPr>
          <w:rFonts w:ascii="Arial" w:eastAsia="Arial Unicode MS" w:hAnsi="Arial" w:cs="Arial"/>
          <w:i/>
          <w:sz w:val="20"/>
          <w:szCs w:val="20"/>
          <w:lang w:val="es-MX"/>
        </w:rPr>
        <w:t>“</w:t>
      </w:r>
      <w:r w:rsidR="000F6BB1" w:rsidRPr="000F6BB1">
        <w:rPr>
          <w:rFonts w:ascii="Arial" w:eastAsia="Arial Unicode MS" w:hAnsi="Arial" w:cs="Arial"/>
          <w:i/>
          <w:sz w:val="20"/>
          <w:szCs w:val="20"/>
          <w:lang w:val="es-MX"/>
        </w:rPr>
        <w:t>Solicito el listado de docentes participantes en el Concurso de Oposición para el Ingreso a la Educación Básica para el ciclo escolar 2017  2018 que fueron contratados. La información proporcionada deberá especificar nombre, CURP y RFC del participante, entidad federativa, municipio, localidad, nivel educativo y Clave del Centro de Trabajo (CCT) con indicador de turno donde fue adscrito; asignatura a la que fue asignado en caso de haber sido contratado para educación secundaria, si recibe tutoría o no, la fecha de la asignación del tutor, así nombre, CURP, RFC, CCT, nivel educativo y materia (en caso de tratarse de educación secundaria) del tutor que le fue asignado.</w:t>
      </w:r>
    </w:p>
    <w:p w:rsidR="00C63190" w:rsidRPr="005E1FFF" w:rsidRDefault="000F6BB1" w:rsidP="005351D0">
      <w:pPr>
        <w:pStyle w:val="Textoindependienteprimerasangra"/>
        <w:spacing w:after="0" w:line="240" w:lineRule="auto"/>
        <w:ind w:left="851" w:firstLine="900"/>
        <w:rPr>
          <w:rFonts w:ascii="Arial" w:eastAsia="Arial Unicode MS" w:hAnsi="Arial" w:cs="Arial"/>
          <w:i/>
          <w:sz w:val="20"/>
          <w:szCs w:val="20"/>
          <w:lang w:val="es-MX"/>
        </w:rPr>
      </w:pPr>
      <w:r w:rsidRPr="000F6BB1">
        <w:rPr>
          <w:rFonts w:ascii="Arial" w:eastAsia="Arial Unicode MS" w:hAnsi="Arial" w:cs="Arial"/>
          <w:i/>
          <w:sz w:val="20"/>
          <w:szCs w:val="20"/>
          <w:lang w:val="es-MX"/>
        </w:rPr>
        <w:t>Solicito que dicha información sea e</w:t>
      </w:r>
      <w:r>
        <w:rPr>
          <w:rFonts w:ascii="Arial" w:eastAsia="Arial Unicode MS" w:hAnsi="Arial" w:cs="Arial"/>
          <w:i/>
          <w:sz w:val="20"/>
          <w:szCs w:val="20"/>
          <w:lang w:val="es-MX"/>
        </w:rPr>
        <w:t>ntregada en formato Excel o CSV</w:t>
      </w:r>
      <w:r w:rsidR="00A06DD6" w:rsidRPr="005E1FFF">
        <w:rPr>
          <w:rFonts w:ascii="Arial" w:eastAsia="Arial Unicode MS" w:hAnsi="Arial" w:cs="Arial"/>
          <w:i/>
          <w:sz w:val="20"/>
          <w:szCs w:val="20"/>
          <w:lang w:val="es-MX"/>
        </w:rPr>
        <w:t>”</w:t>
      </w:r>
      <w:r w:rsidR="004C0527" w:rsidRPr="005E1FFF">
        <w:rPr>
          <w:rFonts w:ascii="Arial" w:eastAsia="Arial Unicode MS" w:hAnsi="Arial" w:cs="Arial"/>
          <w:i/>
          <w:sz w:val="20"/>
          <w:szCs w:val="20"/>
          <w:lang w:val="es-MX"/>
        </w:rPr>
        <w:t>.</w:t>
      </w:r>
    </w:p>
    <w:p w:rsidR="00C9337E" w:rsidRPr="005E1FFF" w:rsidRDefault="00547C44" w:rsidP="00FF4E67">
      <w:pPr>
        <w:spacing w:before="240"/>
        <w:ind w:firstLine="708"/>
        <w:rPr>
          <w:rFonts w:ascii="Arial" w:hAnsi="Arial" w:cs="Arial"/>
        </w:rPr>
      </w:pPr>
      <w:r w:rsidRPr="005E1FFF">
        <w:rPr>
          <w:rFonts w:ascii="Arial" w:eastAsia="Arial Unicode MS" w:hAnsi="Arial" w:cs="Arial"/>
          <w:b/>
        </w:rPr>
        <w:t xml:space="preserve">SEGUNDO. </w:t>
      </w:r>
      <w:r w:rsidRPr="005E1FFF">
        <w:rPr>
          <w:rFonts w:ascii="Arial" w:hAnsi="Arial" w:cs="Arial"/>
          <w:b/>
        </w:rPr>
        <w:t xml:space="preserve">Respuesta del sujeto obligado. </w:t>
      </w:r>
      <w:r w:rsidR="00033326" w:rsidRPr="005E1FFF">
        <w:rPr>
          <w:rFonts w:ascii="Arial" w:hAnsi="Arial" w:cs="Arial"/>
        </w:rPr>
        <w:t>El</w:t>
      </w:r>
      <w:r w:rsidR="00013C06" w:rsidRPr="005E1FFF">
        <w:rPr>
          <w:rFonts w:ascii="Arial" w:hAnsi="Arial" w:cs="Arial"/>
        </w:rPr>
        <w:t xml:space="preserve"> </w:t>
      </w:r>
      <w:r w:rsidR="000F6BB1">
        <w:rPr>
          <w:rFonts w:ascii="Arial" w:hAnsi="Arial" w:cs="Arial"/>
          <w:b/>
        </w:rPr>
        <w:t>treinta de noviembre</w:t>
      </w:r>
      <w:r w:rsidR="00F531C2" w:rsidRPr="005E1FFF">
        <w:rPr>
          <w:rFonts w:ascii="Arial" w:hAnsi="Arial" w:cs="Arial"/>
          <w:b/>
        </w:rPr>
        <w:t xml:space="preserve"> </w:t>
      </w:r>
      <w:r w:rsidR="00013C06" w:rsidRPr="005E1FFF">
        <w:rPr>
          <w:rFonts w:ascii="Arial" w:hAnsi="Arial" w:cs="Arial"/>
          <w:b/>
        </w:rPr>
        <w:t xml:space="preserve">de </w:t>
      </w:r>
      <w:r w:rsidRPr="005E1FFF">
        <w:rPr>
          <w:rFonts w:ascii="Arial" w:hAnsi="Arial" w:cs="Arial"/>
          <w:b/>
        </w:rPr>
        <w:t xml:space="preserve">dos mil </w:t>
      </w:r>
      <w:r w:rsidR="009C6A00" w:rsidRPr="005E1FFF">
        <w:rPr>
          <w:rFonts w:ascii="Arial" w:hAnsi="Arial" w:cs="Arial"/>
          <w:b/>
        </w:rPr>
        <w:t>diecisiete</w:t>
      </w:r>
      <w:r w:rsidRPr="005E1FFF">
        <w:rPr>
          <w:rFonts w:ascii="Arial" w:hAnsi="Arial" w:cs="Arial"/>
        </w:rPr>
        <w:t xml:space="preserve">, </w:t>
      </w:r>
      <w:r w:rsidR="00C9337E" w:rsidRPr="005E1FFF">
        <w:rPr>
          <w:rFonts w:ascii="Arial" w:hAnsi="Arial" w:cs="Arial"/>
        </w:rPr>
        <w:t xml:space="preserve">el </w:t>
      </w:r>
      <w:r w:rsidR="005351D0">
        <w:rPr>
          <w:rFonts w:ascii="Arial" w:hAnsi="Arial" w:cs="Arial"/>
        </w:rPr>
        <w:t>sujeto</w:t>
      </w:r>
      <w:r w:rsidR="00C9337E" w:rsidRPr="005E1FFF">
        <w:rPr>
          <w:rFonts w:ascii="Arial" w:hAnsi="Arial" w:cs="Arial"/>
        </w:rPr>
        <w:t xml:space="preserve"> obligado dio respuesta al solicitante a través de la Plataforma, y expresó:</w:t>
      </w:r>
    </w:p>
    <w:p w:rsidR="003A29F0" w:rsidRPr="005E1FFF" w:rsidRDefault="003C3862" w:rsidP="00935B9B">
      <w:pPr>
        <w:spacing w:line="240" w:lineRule="auto"/>
        <w:ind w:left="709" w:hanging="1"/>
        <w:rPr>
          <w:rFonts w:ascii="Arial" w:hAnsi="Arial" w:cs="Arial"/>
          <w:i/>
          <w:sz w:val="22"/>
          <w:szCs w:val="22"/>
        </w:rPr>
      </w:pPr>
      <w:r w:rsidRPr="005E1FFF">
        <w:rPr>
          <w:rFonts w:ascii="Arial" w:hAnsi="Arial" w:cs="Arial"/>
          <w:sz w:val="22"/>
          <w:szCs w:val="22"/>
        </w:rPr>
        <w:lastRenderedPageBreak/>
        <w:tab/>
      </w:r>
      <w:r w:rsidRPr="005E1FFF">
        <w:rPr>
          <w:rFonts w:ascii="Arial" w:hAnsi="Arial" w:cs="Arial"/>
          <w:sz w:val="22"/>
          <w:szCs w:val="22"/>
        </w:rPr>
        <w:tab/>
      </w:r>
      <w:r w:rsidR="000F6BB1">
        <w:rPr>
          <w:rFonts w:ascii="Arial" w:hAnsi="Arial" w:cs="Arial"/>
          <w:sz w:val="22"/>
          <w:szCs w:val="22"/>
        </w:rPr>
        <w:t>“</w:t>
      </w:r>
      <w:r w:rsidR="000F6BB1">
        <w:rPr>
          <w:rFonts w:ascii="Arial" w:hAnsi="Arial" w:cs="Arial"/>
          <w:i/>
          <w:sz w:val="22"/>
          <w:szCs w:val="22"/>
        </w:rPr>
        <w:t>Remito a Usted respuestas en archivo adjunto mediante oficios emitidos por las diversas áreas responsables de la información, sin más por el momento reciba un cordial saludo.”</w:t>
      </w:r>
      <w:r w:rsidR="005351D0" w:rsidRPr="005351D0">
        <w:rPr>
          <w:rFonts w:ascii="Arial" w:hAnsi="Arial" w:cs="Arial"/>
          <w:i/>
          <w:sz w:val="22"/>
          <w:szCs w:val="22"/>
        </w:rPr>
        <w:t>.</w:t>
      </w:r>
    </w:p>
    <w:p w:rsidR="00935B9B" w:rsidRPr="005E1FFF" w:rsidRDefault="00935B9B" w:rsidP="00935B9B">
      <w:pPr>
        <w:spacing w:line="240" w:lineRule="auto"/>
        <w:ind w:left="709" w:hanging="1"/>
        <w:rPr>
          <w:rFonts w:ascii="Arial" w:hAnsi="Arial" w:cs="Arial"/>
          <w:i/>
          <w:sz w:val="22"/>
          <w:szCs w:val="22"/>
        </w:rPr>
      </w:pPr>
    </w:p>
    <w:p w:rsidR="00547C44" w:rsidRPr="005E1FFF" w:rsidRDefault="00547C44" w:rsidP="00DC51FF">
      <w:pPr>
        <w:pStyle w:val="Textoindependienteprimerasangra"/>
        <w:spacing w:after="0"/>
        <w:ind w:firstLine="708"/>
        <w:rPr>
          <w:rFonts w:ascii="Arial" w:eastAsia="Arial Unicode MS" w:hAnsi="Arial" w:cs="Arial"/>
          <w:szCs w:val="26"/>
          <w:lang w:val="es-MX"/>
        </w:rPr>
      </w:pPr>
      <w:r w:rsidRPr="005E1FFF">
        <w:rPr>
          <w:rFonts w:ascii="Arial" w:hAnsi="Arial" w:cs="Arial"/>
          <w:b/>
          <w:szCs w:val="26"/>
        </w:rPr>
        <w:t xml:space="preserve">TERCERO. Interposición del recurso de revisión. </w:t>
      </w:r>
      <w:r w:rsidRPr="005E1FFF">
        <w:rPr>
          <w:rFonts w:ascii="Arial" w:hAnsi="Arial" w:cs="Arial"/>
          <w:szCs w:val="26"/>
        </w:rPr>
        <w:t xml:space="preserve">El </w:t>
      </w:r>
      <w:r w:rsidR="009626A2">
        <w:rPr>
          <w:rFonts w:ascii="Arial" w:hAnsi="Arial" w:cs="Arial"/>
          <w:b/>
          <w:szCs w:val="26"/>
        </w:rPr>
        <w:t>cuatro de enero de dos mil dieciocho</w:t>
      </w:r>
      <w:r w:rsidRPr="005E1FFF">
        <w:rPr>
          <w:rFonts w:ascii="Arial" w:hAnsi="Arial" w:cs="Arial"/>
          <w:szCs w:val="26"/>
        </w:rPr>
        <w:t>,</w:t>
      </w:r>
      <w:r w:rsidR="00FF4E67" w:rsidRPr="005E1FFF">
        <w:rPr>
          <w:rFonts w:ascii="Arial" w:hAnsi="Arial" w:cs="Arial"/>
          <w:szCs w:val="26"/>
        </w:rPr>
        <w:t xml:space="preserve"> el recurrente interpuso el presente medio de impugnación a través de la Plataforma Nacional de Transparencia</w:t>
      </w:r>
      <w:r w:rsidR="00DF293F">
        <w:rPr>
          <w:rFonts w:ascii="Arial" w:hAnsi="Arial" w:cs="Arial"/>
          <w:szCs w:val="26"/>
        </w:rPr>
        <w:t xml:space="preserve"> </w:t>
      </w:r>
      <w:r w:rsidR="00662D15" w:rsidRPr="005E1FFF">
        <w:rPr>
          <w:rFonts w:ascii="Arial" w:hAnsi="Arial" w:cs="Arial"/>
          <w:szCs w:val="26"/>
        </w:rPr>
        <w:t xml:space="preserve">por </w:t>
      </w:r>
      <w:r w:rsidR="00FF4E67" w:rsidRPr="005E1FFF">
        <w:rPr>
          <w:rFonts w:ascii="Arial" w:hAnsi="Arial" w:cs="Arial"/>
          <w:szCs w:val="26"/>
        </w:rPr>
        <w:t xml:space="preserve">el cual </w:t>
      </w:r>
      <w:r w:rsidR="00662D15" w:rsidRPr="005E1FFF">
        <w:rPr>
          <w:rFonts w:ascii="Arial" w:hAnsi="Arial" w:cs="Arial"/>
          <w:szCs w:val="26"/>
        </w:rPr>
        <w:t>impugnó</w:t>
      </w:r>
      <w:r w:rsidR="00FF4E67" w:rsidRPr="005E1FFF">
        <w:rPr>
          <w:rFonts w:ascii="Arial" w:hAnsi="Arial" w:cs="Arial"/>
          <w:szCs w:val="26"/>
        </w:rPr>
        <w:t xml:space="preserve"> la respuesta</w:t>
      </w:r>
      <w:r w:rsidR="00A06DD6" w:rsidRPr="005E1FFF">
        <w:rPr>
          <w:rFonts w:ascii="Arial" w:hAnsi="Arial" w:cs="Arial"/>
          <w:szCs w:val="26"/>
        </w:rPr>
        <w:t xml:space="preserve"> emitida por parte de</w:t>
      </w:r>
      <w:r w:rsidR="0049249D" w:rsidRPr="005E1FFF">
        <w:rPr>
          <w:rFonts w:ascii="Arial" w:hAnsi="Arial" w:cs="Arial"/>
          <w:szCs w:val="26"/>
        </w:rPr>
        <w:t>l sujeto obligado</w:t>
      </w:r>
      <w:r w:rsidRPr="005E1FFF">
        <w:rPr>
          <w:rFonts w:ascii="Arial" w:eastAsia="Arial Unicode MS" w:hAnsi="Arial" w:cs="Arial"/>
          <w:b/>
          <w:szCs w:val="26"/>
          <w:lang w:val="es-MX"/>
        </w:rPr>
        <w:t>,</w:t>
      </w:r>
      <w:r w:rsidR="00C9337E" w:rsidRPr="005E1FFF">
        <w:rPr>
          <w:rFonts w:ascii="Arial" w:eastAsia="Arial Unicode MS" w:hAnsi="Arial" w:cs="Arial"/>
          <w:szCs w:val="26"/>
          <w:lang w:val="es-MX"/>
        </w:rPr>
        <w:t xml:space="preserve"> y en el que señaló</w:t>
      </w:r>
      <w:r w:rsidR="009626A2">
        <w:rPr>
          <w:rFonts w:ascii="Arial" w:eastAsia="Arial Unicode MS" w:hAnsi="Arial" w:cs="Arial"/>
          <w:szCs w:val="26"/>
          <w:lang w:val="es-MX"/>
        </w:rPr>
        <w:t>, esencialmente,</w:t>
      </w:r>
      <w:r w:rsidRPr="005E1FFF">
        <w:rPr>
          <w:rFonts w:ascii="Arial" w:eastAsia="Arial Unicode MS" w:hAnsi="Arial" w:cs="Arial"/>
          <w:szCs w:val="26"/>
          <w:lang w:val="es-MX"/>
        </w:rPr>
        <w:t xml:space="preserve"> como motivos de inconformidad:</w:t>
      </w:r>
    </w:p>
    <w:p w:rsidR="00A8282F" w:rsidRDefault="009626A2" w:rsidP="009626A2">
      <w:pPr>
        <w:pStyle w:val="Textoindependienteprimerasangra"/>
        <w:numPr>
          <w:ilvl w:val="0"/>
          <w:numId w:val="22"/>
        </w:numPr>
        <w:spacing w:line="240" w:lineRule="auto"/>
        <w:rPr>
          <w:rFonts w:ascii="Arial" w:hAnsi="Arial" w:cs="Arial"/>
          <w:szCs w:val="26"/>
        </w:rPr>
      </w:pPr>
      <w:r>
        <w:rPr>
          <w:rFonts w:ascii="Arial" w:hAnsi="Arial" w:cs="Arial"/>
          <w:szCs w:val="26"/>
        </w:rPr>
        <w:t>Información incompleta.</w:t>
      </w:r>
    </w:p>
    <w:p w:rsidR="009626A2" w:rsidRDefault="009626A2" w:rsidP="009626A2">
      <w:pPr>
        <w:pStyle w:val="Textoindependienteprimerasangra"/>
        <w:numPr>
          <w:ilvl w:val="0"/>
          <w:numId w:val="22"/>
        </w:numPr>
        <w:spacing w:line="240" w:lineRule="auto"/>
        <w:rPr>
          <w:rFonts w:ascii="Arial" w:hAnsi="Arial" w:cs="Arial"/>
          <w:szCs w:val="26"/>
        </w:rPr>
      </w:pPr>
      <w:r>
        <w:rPr>
          <w:rFonts w:ascii="Arial" w:hAnsi="Arial" w:cs="Arial"/>
          <w:szCs w:val="26"/>
        </w:rPr>
        <w:t>Archivos en formato distinto al solicitado.</w:t>
      </w:r>
    </w:p>
    <w:p w:rsidR="009626A2" w:rsidRDefault="009626A2" w:rsidP="009626A2">
      <w:pPr>
        <w:pStyle w:val="Textoindependienteprimerasangra"/>
        <w:numPr>
          <w:ilvl w:val="0"/>
          <w:numId w:val="22"/>
        </w:numPr>
        <w:spacing w:line="240" w:lineRule="auto"/>
        <w:rPr>
          <w:rFonts w:ascii="Arial" w:hAnsi="Arial" w:cs="Arial"/>
          <w:szCs w:val="26"/>
        </w:rPr>
      </w:pPr>
      <w:r>
        <w:rPr>
          <w:rFonts w:ascii="Arial" w:hAnsi="Arial" w:cs="Arial"/>
          <w:szCs w:val="26"/>
        </w:rPr>
        <w:t>Falta de fundamentación y motivación.</w:t>
      </w:r>
    </w:p>
    <w:p w:rsidR="00C9337E" w:rsidRPr="009626A2" w:rsidRDefault="009626A2" w:rsidP="009626A2">
      <w:pPr>
        <w:pStyle w:val="Textoindependienteprimerasangra"/>
        <w:numPr>
          <w:ilvl w:val="0"/>
          <w:numId w:val="22"/>
        </w:numPr>
        <w:spacing w:line="240" w:lineRule="auto"/>
        <w:rPr>
          <w:rFonts w:ascii="Arial" w:hAnsi="Arial" w:cs="Arial"/>
          <w:szCs w:val="26"/>
        </w:rPr>
      </w:pPr>
      <w:r>
        <w:rPr>
          <w:rFonts w:ascii="Arial" w:hAnsi="Arial" w:cs="Arial"/>
          <w:szCs w:val="26"/>
        </w:rPr>
        <w:t>Indebida clasificación de datos personales.</w:t>
      </w:r>
    </w:p>
    <w:p w:rsidR="00547C44" w:rsidRPr="005E1FFF" w:rsidRDefault="00547C44" w:rsidP="00662D15">
      <w:pPr>
        <w:spacing w:before="240"/>
        <w:rPr>
          <w:rFonts w:ascii="Arial" w:hAnsi="Arial" w:cs="Arial"/>
        </w:rPr>
      </w:pPr>
      <w:r w:rsidRPr="005E1FFF">
        <w:rPr>
          <w:rFonts w:ascii="Arial" w:hAnsi="Arial" w:cs="Arial"/>
        </w:rPr>
        <w:tab/>
      </w:r>
      <w:r w:rsidRPr="005E1FFF">
        <w:rPr>
          <w:rFonts w:ascii="Arial" w:hAnsi="Arial" w:cs="Arial"/>
          <w:b/>
        </w:rPr>
        <w:t>CUARTO. Turno.</w:t>
      </w:r>
      <w:r w:rsidRPr="005E1FFF">
        <w:rPr>
          <w:rFonts w:ascii="Arial" w:hAnsi="Arial" w:cs="Arial"/>
        </w:rPr>
        <w:t xml:space="preserve"> De conformidad con el artículo 174, fracción I</w:t>
      </w:r>
      <w:r w:rsidR="005F332C" w:rsidRPr="005E1FFF">
        <w:rPr>
          <w:rFonts w:ascii="Arial" w:hAnsi="Arial" w:cs="Arial"/>
        </w:rPr>
        <w:t>,</w:t>
      </w:r>
      <w:r w:rsidRPr="005E1FFF">
        <w:rPr>
          <w:rFonts w:ascii="Arial" w:hAnsi="Arial" w:cs="Arial"/>
        </w:rPr>
        <w:t xml:space="preserve"> de la Ley de Transparencia y Acceso a la Información Pública del Estado, el recurso de revisión R</w:t>
      </w:r>
      <w:r w:rsidR="009626A2">
        <w:rPr>
          <w:rFonts w:ascii="Arial" w:hAnsi="Arial" w:cs="Arial"/>
        </w:rPr>
        <w:t>R-006/2018</w:t>
      </w:r>
      <w:r w:rsidRPr="005E1FFF">
        <w:rPr>
          <w:rFonts w:ascii="Arial" w:hAnsi="Arial" w:cs="Arial"/>
        </w:rPr>
        <w:t>-3 fue t</w:t>
      </w:r>
      <w:r w:rsidR="00013C06" w:rsidRPr="005E1FFF">
        <w:rPr>
          <w:rFonts w:ascii="Arial" w:hAnsi="Arial" w:cs="Arial"/>
        </w:rPr>
        <w:t>urnado a la Comisionada Ponente</w:t>
      </w:r>
      <w:r w:rsidRPr="005E1FFF">
        <w:rPr>
          <w:rFonts w:ascii="Arial" w:hAnsi="Arial" w:cs="Arial"/>
        </w:rPr>
        <w:t xml:space="preserve"> para que sustanciara el periodo de instrucción, y en su momento presentara al Pleno el proyecto de resolución correspondiente.</w:t>
      </w:r>
    </w:p>
    <w:p w:rsidR="00547C44" w:rsidRPr="005E1FFF" w:rsidRDefault="00547C44" w:rsidP="00033326">
      <w:pPr>
        <w:spacing w:before="240" w:after="240"/>
        <w:rPr>
          <w:rFonts w:ascii="Arial" w:hAnsi="Arial" w:cs="Arial"/>
        </w:rPr>
      </w:pPr>
      <w:r w:rsidRPr="005E1FFF">
        <w:rPr>
          <w:rFonts w:ascii="Arial" w:hAnsi="Arial" w:cs="Arial"/>
          <w:b/>
        </w:rPr>
        <w:tab/>
        <w:t xml:space="preserve">QUINTO. Admisión. </w:t>
      </w:r>
      <w:r w:rsidRPr="005E1FFF">
        <w:rPr>
          <w:rFonts w:ascii="Arial" w:hAnsi="Arial" w:cs="Arial"/>
        </w:rPr>
        <w:t xml:space="preserve">El </w:t>
      </w:r>
      <w:r w:rsidR="009626A2">
        <w:rPr>
          <w:rFonts w:ascii="Arial" w:hAnsi="Arial" w:cs="Arial"/>
          <w:b/>
        </w:rPr>
        <w:t>ocho de enero de dos mil dieciocho</w:t>
      </w:r>
      <w:r w:rsidRPr="005E1FFF">
        <w:rPr>
          <w:rFonts w:ascii="Arial" w:hAnsi="Arial" w:cs="Arial"/>
        </w:rPr>
        <w:t>, esta Comisión, con base en el artículo 174, fracción II</w:t>
      </w:r>
      <w:r w:rsidR="00424DB5" w:rsidRPr="005E1FFF">
        <w:rPr>
          <w:rFonts w:ascii="Arial" w:hAnsi="Arial" w:cs="Arial"/>
        </w:rPr>
        <w:t>,</w:t>
      </w:r>
      <w:r w:rsidRPr="005E1FFF">
        <w:rPr>
          <w:rFonts w:ascii="Arial" w:hAnsi="Arial" w:cs="Arial"/>
        </w:rPr>
        <w:t xml:space="preserve"> de la Ley de Transparencia del Estado, admitió el presente medio de impugnación, a fin de integrar el expediente respectivo y ponerlo a disposición de las partes para que en el plazo que reconoce la ley manifestaran y ofrecieran las pruebas que a su derecho correspondía. </w:t>
      </w:r>
    </w:p>
    <w:p w:rsidR="000A33AA" w:rsidRPr="005E1FFF" w:rsidRDefault="00547C44" w:rsidP="00AE265B">
      <w:pPr>
        <w:rPr>
          <w:rFonts w:ascii="Arial" w:hAnsi="Arial" w:cs="Arial"/>
        </w:rPr>
      </w:pPr>
      <w:r w:rsidRPr="005E1FFF">
        <w:rPr>
          <w:rFonts w:ascii="Arial" w:hAnsi="Arial" w:cs="Arial"/>
          <w:b/>
        </w:rPr>
        <w:tab/>
        <w:t xml:space="preserve">SEXTO. </w:t>
      </w:r>
      <w:r w:rsidR="00457939" w:rsidRPr="005E1FFF">
        <w:rPr>
          <w:rFonts w:ascii="Arial" w:hAnsi="Arial" w:cs="Arial"/>
          <w:b/>
        </w:rPr>
        <w:t>Manifestaciones de las partes</w:t>
      </w:r>
      <w:r w:rsidRPr="005E1FFF">
        <w:rPr>
          <w:rFonts w:ascii="Arial" w:hAnsi="Arial" w:cs="Arial"/>
          <w:b/>
        </w:rPr>
        <w:t xml:space="preserve">. </w:t>
      </w:r>
      <w:r w:rsidRPr="005E1FFF">
        <w:rPr>
          <w:rFonts w:ascii="Arial" w:hAnsi="Arial" w:cs="Arial"/>
        </w:rPr>
        <w:t xml:space="preserve">El </w:t>
      </w:r>
      <w:r w:rsidR="0027003D">
        <w:rPr>
          <w:rFonts w:ascii="Arial" w:hAnsi="Arial" w:cs="Arial"/>
          <w:b/>
        </w:rPr>
        <w:t>veinticinco de enero</w:t>
      </w:r>
      <w:r w:rsidR="00935B9B" w:rsidRPr="005E1FFF">
        <w:rPr>
          <w:rFonts w:ascii="Arial" w:hAnsi="Arial" w:cs="Arial"/>
          <w:b/>
        </w:rPr>
        <w:t xml:space="preserve"> de dos mil dieciocho</w:t>
      </w:r>
      <w:r w:rsidRPr="005E1FFF">
        <w:rPr>
          <w:rFonts w:ascii="Arial" w:hAnsi="Arial" w:cs="Arial"/>
        </w:rPr>
        <w:t>, se emitió un acuerdo po</w:t>
      </w:r>
      <w:r w:rsidR="00C9337E" w:rsidRPr="005E1FFF">
        <w:rPr>
          <w:rFonts w:ascii="Arial" w:hAnsi="Arial" w:cs="Arial"/>
        </w:rPr>
        <w:t>r el cual se tuvo por recibido</w:t>
      </w:r>
      <w:r w:rsidR="00E76911" w:rsidRPr="005E1FFF">
        <w:rPr>
          <w:rFonts w:ascii="Arial" w:hAnsi="Arial" w:cs="Arial"/>
        </w:rPr>
        <w:t xml:space="preserve"> el escrito signado por </w:t>
      </w:r>
      <w:r w:rsidR="00424DB5" w:rsidRPr="005E1FFF">
        <w:rPr>
          <w:rFonts w:ascii="Arial" w:hAnsi="Arial" w:cs="Arial"/>
        </w:rPr>
        <w:t>la</w:t>
      </w:r>
      <w:r w:rsidR="00E76911" w:rsidRPr="005E1FFF">
        <w:rPr>
          <w:rFonts w:ascii="Arial" w:hAnsi="Arial" w:cs="Arial"/>
        </w:rPr>
        <w:t xml:space="preserve"> </w:t>
      </w:r>
      <w:r w:rsidR="004026B8" w:rsidRPr="005E1FFF">
        <w:rPr>
          <w:rFonts w:ascii="Arial" w:hAnsi="Arial" w:cs="Arial"/>
        </w:rPr>
        <w:t>Titular de la Unidad de Transparencia</w:t>
      </w:r>
      <w:r w:rsidR="00E76911" w:rsidRPr="005E1FFF">
        <w:rPr>
          <w:rFonts w:ascii="Arial" w:hAnsi="Arial" w:cs="Arial"/>
        </w:rPr>
        <w:t xml:space="preserve">, el cual se presentó </w:t>
      </w:r>
      <w:r w:rsidR="00545919" w:rsidRPr="005E1FFF">
        <w:rPr>
          <w:rFonts w:ascii="Arial" w:hAnsi="Arial" w:cs="Arial"/>
        </w:rPr>
        <w:t xml:space="preserve">en tiempo acorde a la </w:t>
      </w:r>
      <w:r w:rsidR="003C2E2E" w:rsidRPr="005E1FFF">
        <w:rPr>
          <w:rFonts w:ascii="Arial" w:hAnsi="Arial" w:cs="Arial"/>
        </w:rPr>
        <w:t>certific</w:t>
      </w:r>
      <w:r w:rsidR="00A26A62" w:rsidRPr="005E1FFF">
        <w:rPr>
          <w:rFonts w:ascii="Arial" w:hAnsi="Arial" w:cs="Arial"/>
        </w:rPr>
        <w:t xml:space="preserve">ación que obra a foja </w:t>
      </w:r>
      <w:r w:rsidR="0027003D">
        <w:rPr>
          <w:rFonts w:ascii="Arial" w:hAnsi="Arial" w:cs="Arial"/>
        </w:rPr>
        <w:t>67</w:t>
      </w:r>
      <w:r w:rsidR="00545919" w:rsidRPr="005E1FFF">
        <w:rPr>
          <w:rFonts w:ascii="Arial" w:hAnsi="Arial" w:cs="Arial"/>
        </w:rPr>
        <w:t xml:space="preserve"> del presente sumario, por lo que el </w:t>
      </w:r>
      <w:r w:rsidR="003A29F0" w:rsidRPr="005E1FFF">
        <w:rPr>
          <w:rFonts w:ascii="Arial" w:hAnsi="Arial" w:cs="Arial"/>
        </w:rPr>
        <w:t>sujeto</w:t>
      </w:r>
      <w:r w:rsidR="00545919" w:rsidRPr="005E1FFF">
        <w:rPr>
          <w:rFonts w:ascii="Arial" w:hAnsi="Arial" w:cs="Arial"/>
        </w:rPr>
        <w:t xml:space="preserve"> obligado realizó las manifes</w:t>
      </w:r>
      <w:r w:rsidR="00FA039E" w:rsidRPr="005E1FFF">
        <w:rPr>
          <w:rFonts w:ascii="Arial" w:hAnsi="Arial" w:cs="Arial"/>
        </w:rPr>
        <w:t>taciones que a su derecho estimó</w:t>
      </w:r>
      <w:r w:rsidR="00545919" w:rsidRPr="005E1FFF">
        <w:rPr>
          <w:rFonts w:ascii="Arial" w:hAnsi="Arial" w:cs="Arial"/>
        </w:rPr>
        <w:t xml:space="preserve"> conveniente</w:t>
      </w:r>
      <w:r w:rsidR="00935B9B" w:rsidRPr="005E1FFF">
        <w:rPr>
          <w:rFonts w:ascii="Arial" w:hAnsi="Arial" w:cs="Arial"/>
        </w:rPr>
        <w:t>s</w:t>
      </w:r>
      <w:r w:rsidR="00A64E84" w:rsidRPr="005E1FFF">
        <w:rPr>
          <w:rFonts w:ascii="Arial" w:hAnsi="Arial" w:cs="Arial"/>
        </w:rPr>
        <w:t>.</w:t>
      </w:r>
      <w:r w:rsidR="0027003D">
        <w:rPr>
          <w:rFonts w:ascii="Arial" w:hAnsi="Arial" w:cs="Arial"/>
        </w:rPr>
        <w:t xml:space="preserve"> Se requirió al sujeto obligado para que acompañara de manera certificada la copia de la captura de pantalla que acompañó.</w:t>
      </w:r>
    </w:p>
    <w:p w:rsidR="00547C44" w:rsidRDefault="00547C44" w:rsidP="00A64E84">
      <w:pPr>
        <w:spacing w:before="240"/>
        <w:rPr>
          <w:rFonts w:ascii="Arial" w:hAnsi="Arial" w:cs="Arial"/>
        </w:rPr>
      </w:pPr>
      <w:r w:rsidRPr="005E1FFF">
        <w:rPr>
          <w:rFonts w:ascii="Arial" w:hAnsi="Arial" w:cs="Arial"/>
        </w:rPr>
        <w:lastRenderedPageBreak/>
        <w:tab/>
        <w:t xml:space="preserve">Por lo que toca al </w:t>
      </w:r>
      <w:r w:rsidR="00545919" w:rsidRPr="005E1FFF">
        <w:rPr>
          <w:rFonts w:ascii="Arial" w:hAnsi="Arial" w:cs="Arial"/>
        </w:rPr>
        <w:t>inconforme</w:t>
      </w:r>
      <w:r w:rsidRPr="005E1FFF">
        <w:rPr>
          <w:rFonts w:ascii="Arial" w:hAnsi="Arial" w:cs="Arial"/>
        </w:rPr>
        <w:t>, éste no hizo uso de su derecho contenido en el artículo 174, fracción III</w:t>
      </w:r>
      <w:r w:rsidR="00935B9B" w:rsidRPr="005E1FFF">
        <w:rPr>
          <w:rFonts w:ascii="Arial" w:hAnsi="Arial" w:cs="Arial"/>
        </w:rPr>
        <w:t>,</w:t>
      </w:r>
      <w:r w:rsidRPr="005E1FFF">
        <w:rPr>
          <w:rFonts w:ascii="Arial" w:hAnsi="Arial" w:cs="Arial"/>
        </w:rPr>
        <w:t xml:space="preserve"> de la Ley de Transparencia del Estado.</w:t>
      </w:r>
    </w:p>
    <w:p w:rsidR="0027003D" w:rsidRPr="005E1FFF" w:rsidRDefault="0027003D" w:rsidP="00A64E84">
      <w:pPr>
        <w:spacing w:before="240"/>
        <w:rPr>
          <w:rFonts w:ascii="Arial" w:hAnsi="Arial" w:cs="Arial"/>
        </w:rPr>
      </w:pPr>
      <w:r>
        <w:rPr>
          <w:rFonts w:ascii="Arial" w:hAnsi="Arial" w:cs="Arial"/>
        </w:rPr>
        <w:tab/>
        <w:t>Mediante el acuerdo dictado el dos de febrero de dos mil dieciocho, se tuvo por solventado el requerimiento efectuado a la autoridad.</w:t>
      </w:r>
    </w:p>
    <w:p w:rsidR="0027003D" w:rsidRPr="0027003D" w:rsidRDefault="00547C44" w:rsidP="00547C44">
      <w:pPr>
        <w:spacing w:before="240"/>
        <w:rPr>
          <w:rFonts w:ascii="Arial" w:hAnsi="Arial" w:cs="Arial"/>
        </w:rPr>
      </w:pPr>
      <w:r w:rsidRPr="005E1FFF">
        <w:rPr>
          <w:rFonts w:ascii="Arial" w:hAnsi="Arial" w:cs="Arial"/>
        </w:rPr>
        <w:tab/>
      </w:r>
      <w:r w:rsidR="00720E84" w:rsidRPr="005E1FFF">
        <w:rPr>
          <w:rFonts w:ascii="Arial" w:hAnsi="Arial" w:cs="Arial"/>
          <w:b/>
        </w:rPr>
        <w:t>SÉ</w:t>
      </w:r>
      <w:r w:rsidRPr="005E1FFF">
        <w:rPr>
          <w:rFonts w:ascii="Arial" w:hAnsi="Arial" w:cs="Arial"/>
          <w:b/>
        </w:rPr>
        <w:t>PTIMO.</w:t>
      </w:r>
      <w:r w:rsidR="0027003D">
        <w:rPr>
          <w:rFonts w:ascii="Arial" w:hAnsi="Arial" w:cs="Arial"/>
          <w:b/>
        </w:rPr>
        <w:t xml:space="preserve"> Ampliación. </w:t>
      </w:r>
      <w:r w:rsidR="0027003D">
        <w:rPr>
          <w:rFonts w:ascii="Arial" w:hAnsi="Arial" w:cs="Arial"/>
        </w:rPr>
        <w:t>El doce de febrero de dos mil dieciocho, se emitió un acuerdo por el cual se decretó la ampliación del plazo que reconoce el artículo 170 de la Ley de Transparencia y Acceso a la Información Pública del Estado.</w:t>
      </w:r>
    </w:p>
    <w:p w:rsidR="003C3862" w:rsidRPr="005E1FFF" w:rsidRDefault="00547C44" w:rsidP="00547C44">
      <w:pPr>
        <w:spacing w:before="240"/>
        <w:rPr>
          <w:rFonts w:ascii="Arial" w:hAnsi="Arial" w:cs="Arial"/>
        </w:rPr>
      </w:pPr>
      <w:r w:rsidRPr="005E1FFF">
        <w:rPr>
          <w:rFonts w:ascii="Arial" w:hAnsi="Arial" w:cs="Arial"/>
          <w:b/>
        </w:rPr>
        <w:t xml:space="preserve"> </w:t>
      </w:r>
      <w:r w:rsidR="0027003D">
        <w:rPr>
          <w:rFonts w:ascii="Arial" w:hAnsi="Arial" w:cs="Arial"/>
          <w:b/>
        </w:rPr>
        <w:tab/>
        <w:t xml:space="preserve">OCTAVO. </w:t>
      </w:r>
      <w:r w:rsidRPr="005E1FFF">
        <w:rPr>
          <w:rFonts w:ascii="Arial" w:hAnsi="Arial" w:cs="Arial"/>
          <w:b/>
        </w:rPr>
        <w:t xml:space="preserve">Cierre de Instrucción. </w:t>
      </w:r>
      <w:r w:rsidRPr="005E1FFF">
        <w:rPr>
          <w:rFonts w:ascii="Arial" w:hAnsi="Arial" w:cs="Arial"/>
        </w:rPr>
        <w:t xml:space="preserve">El </w:t>
      </w:r>
      <w:r w:rsidR="00154324">
        <w:rPr>
          <w:rFonts w:ascii="Arial" w:hAnsi="Arial" w:cs="Arial"/>
          <w:b/>
        </w:rPr>
        <w:t>veintinueve</w:t>
      </w:r>
      <w:r w:rsidR="00935B9B" w:rsidRPr="005E1FFF">
        <w:rPr>
          <w:rFonts w:ascii="Arial" w:hAnsi="Arial" w:cs="Arial"/>
          <w:b/>
        </w:rPr>
        <w:t xml:space="preserve"> de enero de dos mil dieciocho</w:t>
      </w:r>
      <w:r w:rsidRPr="005E1FFF">
        <w:rPr>
          <w:rFonts w:ascii="Arial" w:hAnsi="Arial" w:cs="Arial"/>
        </w:rPr>
        <w:t>, se decretó el Cierre de Instrucción del expediente formado con motivo del presente recurso de revisión, a fin de que la ponente presentara el proyecto de resolución correspondiente.</w:t>
      </w:r>
    </w:p>
    <w:p w:rsidR="00547C44" w:rsidRPr="005E1FFF" w:rsidRDefault="00547C44" w:rsidP="00547C44">
      <w:pPr>
        <w:spacing w:before="240"/>
        <w:jc w:val="center"/>
        <w:rPr>
          <w:rFonts w:ascii="Arial" w:hAnsi="Arial" w:cs="Arial"/>
          <w:b/>
        </w:rPr>
      </w:pPr>
      <w:r w:rsidRPr="005E1FFF">
        <w:rPr>
          <w:rFonts w:ascii="Arial" w:hAnsi="Arial" w:cs="Arial"/>
          <w:b/>
        </w:rPr>
        <w:t xml:space="preserve">C O N S I D E R A N D O </w:t>
      </w:r>
    </w:p>
    <w:p w:rsidR="0072714A" w:rsidRPr="005E1FFF" w:rsidRDefault="00547C44" w:rsidP="00545919">
      <w:pPr>
        <w:pStyle w:val="Textoindependienteprimerasangra"/>
        <w:spacing w:before="240"/>
        <w:ind w:firstLine="900"/>
        <w:rPr>
          <w:rFonts w:ascii="Arial" w:hAnsi="Arial" w:cs="Arial"/>
        </w:rPr>
      </w:pPr>
      <w:r w:rsidRPr="005E1FFF">
        <w:rPr>
          <w:rFonts w:ascii="Arial" w:eastAsia="Arial Unicode MS" w:hAnsi="Arial" w:cs="Arial"/>
          <w:b/>
        </w:rPr>
        <w:t>PRIMERO. Competencia.</w:t>
      </w:r>
      <w:r w:rsidRPr="005E1FFF">
        <w:rPr>
          <w:rFonts w:ascii="Arial" w:eastAsia="Arial Unicode MS" w:hAnsi="Arial" w:cs="Arial"/>
        </w:rPr>
        <w:t xml:space="preserve"> El Pleno de esta Comisión Estatal de Garantía de Acceso a la Información Pública es competente para resolver el presente recurso de revisión de conformidad con los artículos 6°, apartado A., fracción IV</w:t>
      </w:r>
      <w:r w:rsidR="00424DB5" w:rsidRPr="005E1FFF">
        <w:rPr>
          <w:rFonts w:ascii="Arial" w:eastAsia="Arial Unicode MS" w:hAnsi="Arial" w:cs="Arial"/>
        </w:rPr>
        <w:t>,</w:t>
      </w:r>
      <w:r w:rsidRPr="005E1FFF">
        <w:rPr>
          <w:rFonts w:ascii="Arial" w:eastAsia="Arial Unicode MS" w:hAnsi="Arial" w:cs="Arial"/>
        </w:rPr>
        <w:t xml:space="preserve"> de la Constitución Política de los Estados Unidos Mexicanos; 17, fracción III, párrafo tercero</w:t>
      </w:r>
      <w:r w:rsidR="00424DB5" w:rsidRPr="005E1FFF">
        <w:rPr>
          <w:rFonts w:ascii="Arial" w:eastAsia="Arial Unicode MS" w:hAnsi="Arial" w:cs="Arial"/>
        </w:rPr>
        <w:t>,</w:t>
      </w:r>
      <w:r w:rsidRPr="005E1FFF">
        <w:rPr>
          <w:rFonts w:ascii="Arial" w:eastAsia="Arial Unicode MS" w:hAnsi="Arial" w:cs="Arial"/>
        </w:rPr>
        <w:t xml:space="preserve"> de la Constitución Política del Estado Libre y Soberano de San Luis Po</w:t>
      </w:r>
      <w:r w:rsidR="00424DB5" w:rsidRPr="005E1FFF">
        <w:rPr>
          <w:rFonts w:ascii="Arial" w:eastAsia="Arial Unicode MS" w:hAnsi="Arial" w:cs="Arial"/>
        </w:rPr>
        <w:t>tosí; 37, 42, fracciones I y II;</w:t>
      </w:r>
      <w:r w:rsidRPr="005E1FFF">
        <w:rPr>
          <w:rFonts w:ascii="Arial" w:eastAsia="Arial Unicode MS" w:hAnsi="Arial" w:cs="Arial"/>
        </w:rPr>
        <w:t xml:space="preserve"> 142 y 151 de la Ley General de Transparencia y Acceso a la Información Púb</w:t>
      </w:r>
      <w:r w:rsidR="00424DB5" w:rsidRPr="005E1FFF">
        <w:rPr>
          <w:rFonts w:ascii="Arial" w:eastAsia="Arial Unicode MS" w:hAnsi="Arial" w:cs="Arial"/>
        </w:rPr>
        <w:t>lica; 27, 34, fracciones I y II;</w:t>
      </w:r>
      <w:r w:rsidRPr="005E1FFF">
        <w:rPr>
          <w:rFonts w:ascii="Arial" w:eastAsia="Arial Unicode MS" w:hAnsi="Arial" w:cs="Arial"/>
        </w:rPr>
        <w:t xml:space="preserve"> 166 y 175 de la Ley de Transparencia y Acceso a la Información Pública del Estado de San Luis potosí, así</w:t>
      </w:r>
      <w:r w:rsidR="00FA039E" w:rsidRPr="005E1FFF">
        <w:rPr>
          <w:rFonts w:ascii="Arial" w:eastAsia="Arial Unicode MS" w:hAnsi="Arial" w:cs="Arial"/>
        </w:rPr>
        <w:t xml:space="preserve"> como</w:t>
      </w:r>
      <w:r w:rsidRPr="005E1FFF">
        <w:rPr>
          <w:rFonts w:ascii="Arial" w:eastAsia="Arial Unicode MS" w:hAnsi="Arial" w:cs="Arial"/>
        </w:rPr>
        <w:t xml:space="preserve"> de los artículos 1, 2, 4</w:t>
      </w:r>
      <w:r w:rsidR="00424DB5" w:rsidRPr="005E1FFF">
        <w:rPr>
          <w:rFonts w:ascii="Arial" w:eastAsia="Arial Unicode MS" w:hAnsi="Arial" w:cs="Arial"/>
        </w:rPr>
        <w:t>, fracción IV;</w:t>
      </w:r>
      <w:r w:rsidRPr="005E1FFF">
        <w:rPr>
          <w:rFonts w:ascii="Arial" w:eastAsia="Arial Unicode MS" w:hAnsi="Arial" w:cs="Arial"/>
        </w:rPr>
        <w:t xml:space="preserve"> 6 fracciones I y II; 7, 9 y 10</w:t>
      </w:r>
      <w:r w:rsidR="00424DB5" w:rsidRPr="005E1FFF">
        <w:rPr>
          <w:rFonts w:ascii="Arial" w:eastAsia="Arial Unicode MS" w:hAnsi="Arial" w:cs="Arial"/>
        </w:rPr>
        <w:t>,</w:t>
      </w:r>
      <w:r w:rsidRPr="005E1FFF">
        <w:rPr>
          <w:rFonts w:ascii="Arial" w:eastAsia="Arial Unicode MS" w:hAnsi="Arial" w:cs="Arial"/>
        </w:rPr>
        <w:t xml:space="preserve"> fracción XXVIII</w:t>
      </w:r>
      <w:r w:rsidR="00424DB5" w:rsidRPr="005E1FFF">
        <w:rPr>
          <w:rFonts w:ascii="Arial" w:eastAsia="Arial Unicode MS" w:hAnsi="Arial" w:cs="Arial"/>
        </w:rPr>
        <w:t>,</w:t>
      </w:r>
      <w:r w:rsidRPr="005E1FFF">
        <w:rPr>
          <w:rFonts w:ascii="Arial" w:eastAsia="Arial Unicode MS" w:hAnsi="Arial" w:cs="Arial"/>
        </w:rPr>
        <w:t xml:space="preserve"> del Reglamento Interior de la Comisión Estatal de Garantía de A</w:t>
      </w:r>
      <w:r w:rsidR="007D4729" w:rsidRPr="005E1FFF">
        <w:rPr>
          <w:rFonts w:ascii="Arial" w:eastAsia="Arial Unicode MS" w:hAnsi="Arial" w:cs="Arial"/>
        </w:rPr>
        <w:t>cceso a la Información Pública</w:t>
      </w:r>
      <w:r w:rsidR="00545919" w:rsidRPr="005E1FFF">
        <w:rPr>
          <w:rFonts w:ascii="Arial" w:eastAsia="Arial Unicode MS" w:hAnsi="Arial" w:cs="Arial"/>
        </w:rPr>
        <w:t>.</w:t>
      </w:r>
    </w:p>
    <w:p w:rsidR="0027003D" w:rsidRPr="00D02FBD" w:rsidRDefault="0027003D" w:rsidP="0027003D">
      <w:pPr>
        <w:pStyle w:val="Textoindependienteprimerasangra"/>
        <w:spacing w:before="240"/>
        <w:ind w:firstLine="900"/>
        <w:rPr>
          <w:rFonts w:ascii="Arial" w:eastAsia="Arial Unicode MS" w:hAnsi="Arial" w:cs="Arial"/>
          <w:color w:val="262626" w:themeColor="text1" w:themeTint="D9"/>
        </w:rPr>
      </w:pPr>
      <w:r w:rsidRPr="00D02FBD">
        <w:rPr>
          <w:rFonts w:ascii="Arial" w:eastAsia="Arial Unicode MS" w:hAnsi="Arial" w:cs="Arial"/>
          <w:b/>
          <w:color w:val="262626" w:themeColor="text1" w:themeTint="D9"/>
        </w:rPr>
        <w:t xml:space="preserve">SEGUNDO. Procedibilidad y Oportunidad. </w:t>
      </w:r>
      <w:r w:rsidRPr="00D02FBD">
        <w:rPr>
          <w:rFonts w:ascii="Arial" w:eastAsia="Arial Unicode MS" w:hAnsi="Arial" w:cs="Arial"/>
          <w:color w:val="262626" w:themeColor="text1" w:themeTint="D9"/>
        </w:rPr>
        <w:t xml:space="preserve">Previo al estudio de fondo del asunto, se procede a analizar los requisitos de oportunidad y procedibilidad que debe reunir el presente medio de impugnación, los </w:t>
      </w:r>
      <w:r w:rsidRPr="00D02FBD">
        <w:rPr>
          <w:rFonts w:ascii="Arial" w:eastAsia="Arial Unicode MS" w:hAnsi="Arial" w:cs="Arial"/>
          <w:color w:val="262626" w:themeColor="text1" w:themeTint="D9"/>
        </w:rPr>
        <w:lastRenderedPageBreak/>
        <w:t>cuales están previstos en los artículos 166 y 168 de la Ley de Transparencia y Acceso a la Información Pública del Estado de San Luis Potosí.</w:t>
      </w:r>
    </w:p>
    <w:p w:rsidR="00AC2F9A" w:rsidRDefault="0027003D" w:rsidP="0027003D">
      <w:pPr>
        <w:pStyle w:val="Textoindependienteprimerasangra"/>
        <w:spacing w:before="240"/>
        <w:ind w:firstLine="900"/>
        <w:rPr>
          <w:rFonts w:ascii="Arial" w:eastAsia="Arial Unicode MS" w:hAnsi="Arial" w:cs="Arial"/>
          <w:b/>
          <w:color w:val="262626" w:themeColor="text1" w:themeTint="D9"/>
        </w:rPr>
      </w:pPr>
      <w:r w:rsidRPr="00D02FBD">
        <w:rPr>
          <w:rFonts w:ascii="Arial" w:eastAsia="Arial Unicode MS" w:hAnsi="Arial" w:cs="Arial"/>
          <w:color w:val="262626" w:themeColor="text1" w:themeTint="D9"/>
        </w:rPr>
        <w:t xml:space="preserve">La solicitud de información se presentó el </w:t>
      </w:r>
      <w:r w:rsidR="00AC2F9A">
        <w:rPr>
          <w:rFonts w:ascii="Arial" w:eastAsia="Arial Unicode MS" w:hAnsi="Arial" w:cs="Arial"/>
          <w:b/>
          <w:color w:val="262626" w:themeColor="text1" w:themeTint="D9"/>
        </w:rPr>
        <w:t>quince de noviembre</w:t>
      </w:r>
      <w:r w:rsidRPr="00D02FBD">
        <w:rPr>
          <w:rFonts w:ascii="Arial" w:eastAsia="Arial Unicode MS" w:hAnsi="Arial" w:cs="Arial"/>
          <w:b/>
          <w:color w:val="262626" w:themeColor="text1" w:themeTint="D9"/>
        </w:rPr>
        <w:t xml:space="preserve"> de dos mil diecisiete</w:t>
      </w:r>
      <w:r w:rsidRPr="00D02FBD">
        <w:rPr>
          <w:rFonts w:ascii="Arial" w:eastAsia="Arial Unicode MS" w:hAnsi="Arial" w:cs="Arial"/>
          <w:color w:val="262626" w:themeColor="text1" w:themeTint="D9"/>
        </w:rPr>
        <w:t xml:space="preserve">, por lo que el plazo para que el sujeto obligado emitiera una respuesta se integró por los días </w:t>
      </w:r>
      <w:r w:rsidR="00AC2F9A">
        <w:rPr>
          <w:rFonts w:ascii="Arial" w:eastAsia="Arial Unicode MS" w:hAnsi="Arial" w:cs="Arial"/>
          <w:b/>
          <w:color w:val="262626" w:themeColor="text1" w:themeTint="D9"/>
        </w:rPr>
        <w:t>dieciséis, diecisiete, veintiuno, veintidós, veintitrés, veinticuatro, veintisiete, veintiocho, veintinueve y treinta de noviembre</w:t>
      </w:r>
      <w:r w:rsidRPr="00D02FBD">
        <w:rPr>
          <w:rFonts w:ascii="Arial" w:eastAsia="Arial Unicode MS" w:hAnsi="Arial" w:cs="Arial"/>
          <w:color w:val="262626" w:themeColor="text1" w:themeTint="D9"/>
        </w:rPr>
        <w:t xml:space="preserve"> </w:t>
      </w:r>
      <w:r w:rsidRPr="00D02FBD">
        <w:rPr>
          <w:rFonts w:ascii="Arial" w:eastAsia="Arial Unicode MS" w:hAnsi="Arial" w:cs="Arial"/>
          <w:b/>
          <w:color w:val="262626" w:themeColor="text1" w:themeTint="D9"/>
        </w:rPr>
        <w:t>de dos mil diecisiete</w:t>
      </w:r>
      <w:r w:rsidR="00AC2F9A">
        <w:rPr>
          <w:rFonts w:ascii="Arial" w:eastAsia="Arial Unicode MS" w:hAnsi="Arial" w:cs="Arial"/>
          <w:b/>
          <w:color w:val="262626" w:themeColor="text1" w:themeTint="D9"/>
        </w:rPr>
        <w:t>.</w:t>
      </w:r>
    </w:p>
    <w:p w:rsidR="0027003D" w:rsidRPr="00D02FBD" w:rsidRDefault="0027003D" w:rsidP="0027003D">
      <w:pPr>
        <w:pStyle w:val="Textoindependienteprimerasangra"/>
        <w:spacing w:before="240"/>
        <w:ind w:firstLine="900"/>
        <w:rPr>
          <w:rFonts w:ascii="Arial" w:eastAsia="Arial Unicode MS" w:hAnsi="Arial" w:cs="Arial"/>
          <w:color w:val="262626" w:themeColor="text1" w:themeTint="D9"/>
        </w:rPr>
      </w:pPr>
      <w:r w:rsidRPr="00D02FBD">
        <w:rPr>
          <w:rFonts w:ascii="Arial" w:eastAsia="Arial Unicode MS" w:hAnsi="Arial" w:cs="Arial"/>
          <w:color w:val="262626" w:themeColor="text1" w:themeTint="D9"/>
        </w:rPr>
        <w:t xml:space="preserve">El recurso de revisión fue interpuesto dentro del plazo de quince días hábiles previsto en el artículo 166 de la Ley de Transparencia del Estado, toda vez que el término con que contaba el sujeto obligado para realizar la contestación a la solicitud de información, feneció el </w:t>
      </w:r>
      <w:r w:rsidR="00AC2F9A">
        <w:rPr>
          <w:rFonts w:ascii="Arial" w:eastAsia="Arial Unicode MS" w:hAnsi="Arial" w:cs="Arial"/>
          <w:b/>
          <w:color w:val="262626" w:themeColor="text1" w:themeTint="D9"/>
        </w:rPr>
        <w:t>treinta de noviembre de dos mil diecisiete, día en el que la autoridad contestó</w:t>
      </w:r>
      <w:r w:rsidRPr="00D02FBD">
        <w:rPr>
          <w:rFonts w:ascii="Arial" w:eastAsia="Arial Unicode MS" w:hAnsi="Arial" w:cs="Arial"/>
          <w:color w:val="262626" w:themeColor="text1" w:themeTint="D9"/>
        </w:rPr>
        <w:t xml:space="preserve">; por tanto, al ser presentado el recurso el </w:t>
      </w:r>
      <w:r w:rsidR="00AC2F9A">
        <w:rPr>
          <w:rFonts w:ascii="Arial" w:eastAsia="Arial Unicode MS" w:hAnsi="Arial" w:cs="Arial"/>
          <w:b/>
          <w:color w:val="262626" w:themeColor="text1" w:themeTint="D9"/>
        </w:rPr>
        <w:t>cuatro</w:t>
      </w:r>
      <w:r>
        <w:rPr>
          <w:rFonts w:ascii="Arial" w:eastAsia="Arial Unicode MS" w:hAnsi="Arial" w:cs="Arial"/>
          <w:b/>
          <w:color w:val="262626" w:themeColor="text1" w:themeTint="D9"/>
        </w:rPr>
        <w:t xml:space="preserve"> de enero de dos mil dieciocho</w:t>
      </w:r>
      <w:r w:rsidRPr="00D02FBD">
        <w:rPr>
          <w:rFonts w:ascii="Arial" w:eastAsia="Arial Unicode MS" w:hAnsi="Arial" w:cs="Arial"/>
          <w:color w:val="262626" w:themeColor="text1" w:themeTint="D9"/>
        </w:rPr>
        <w:t xml:space="preserve">, se advierte que lo interpuso al </w:t>
      </w:r>
      <w:r w:rsidR="00AC2F9A">
        <w:rPr>
          <w:rFonts w:ascii="Arial" w:eastAsia="Arial Unicode MS" w:hAnsi="Arial" w:cs="Arial"/>
          <w:color w:val="262626" w:themeColor="text1" w:themeTint="D9"/>
        </w:rPr>
        <w:t>treceavo</w:t>
      </w:r>
      <w:r w:rsidRPr="00D02FBD">
        <w:rPr>
          <w:rFonts w:ascii="Arial" w:eastAsia="Arial Unicode MS" w:hAnsi="Arial" w:cs="Arial"/>
          <w:color w:val="262626" w:themeColor="text1" w:themeTint="D9"/>
        </w:rPr>
        <w:t xml:space="preserve"> día con que contaba para ello</w:t>
      </w:r>
      <w:r>
        <w:rPr>
          <w:rFonts w:ascii="Arial" w:eastAsia="Arial Unicode MS" w:hAnsi="Arial" w:cs="Arial"/>
          <w:color w:val="262626" w:themeColor="text1" w:themeTint="D9"/>
        </w:rPr>
        <w:t>, ello conforme al calendario de esta Comisión</w:t>
      </w:r>
      <w:r w:rsidRPr="00D02FBD">
        <w:rPr>
          <w:rFonts w:ascii="Arial" w:eastAsia="Arial Unicode MS" w:hAnsi="Arial" w:cs="Arial"/>
          <w:color w:val="262626" w:themeColor="text1" w:themeTint="D9"/>
        </w:rPr>
        <w:t>, es decir, dentro del plazo reconocido por el numeral</w:t>
      </w:r>
      <w:r w:rsidRPr="00D02FBD">
        <w:rPr>
          <w:rFonts w:ascii="Arial" w:hAnsi="Arial" w:cs="Arial"/>
          <w:color w:val="262626" w:themeColor="text1" w:themeTint="D9"/>
          <w:lang w:val="es-MX"/>
        </w:rPr>
        <w:t xml:space="preserve"> 166 de la Ley de Transparencia del Estado, por lo que se concluye que se encuentra dentro de los márgenes temporales previstos en el precepto legal citado.</w:t>
      </w:r>
    </w:p>
    <w:p w:rsidR="0027003D" w:rsidRPr="00D02FBD" w:rsidRDefault="0027003D" w:rsidP="0027003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t>Asimismo, tras la revisión del escrito de interposición, se concluye que se acreditan de manera satisfactoria los extremos a que alude el artículo 168 de la Ley de Transparencia y Acceso a la Información Pública del Estado de San Luis Potosí.</w:t>
      </w:r>
    </w:p>
    <w:p w:rsidR="00AC2F9A" w:rsidRDefault="00AC2F9A" w:rsidP="00AC2F9A">
      <w:pPr>
        <w:pStyle w:val="Textoindependienteprimerasangra"/>
        <w:ind w:firstLine="0"/>
        <w:rPr>
          <w:rFonts w:ascii="Arial" w:hAnsi="Arial" w:cs="Arial"/>
          <w:szCs w:val="26"/>
        </w:rPr>
      </w:pPr>
      <w:r>
        <w:rPr>
          <w:rFonts w:ascii="Arial" w:hAnsi="Arial" w:cs="Arial"/>
          <w:b/>
          <w:szCs w:val="26"/>
          <w:lang w:val="es-MX"/>
        </w:rPr>
        <w:tab/>
      </w:r>
      <w:r w:rsidR="003C3862" w:rsidRPr="00AC2F9A">
        <w:rPr>
          <w:rFonts w:ascii="Arial" w:hAnsi="Arial" w:cs="Arial"/>
          <w:b/>
          <w:szCs w:val="26"/>
          <w:lang w:val="es-MX"/>
        </w:rPr>
        <w:t xml:space="preserve">TERCERO. </w:t>
      </w:r>
      <w:r w:rsidR="00AE265B" w:rsidRPr="00AC2F9A">
        <w:rPr>
          <w:rFonts w:ascii="Arial" w:hAnsi="Arial" w:cs="Arial"/>
          <w:b/>
          <w:szCs w:val="26"/>
          <w:lang w:val="es-MX"/>
        </w:rPr>
        <w:t xml:space="preserve">Estudio y análisis de fondo. </w:t>
      </w:r>
      <w:r w:rsidR="00AE265B" w:rsidRPr="00AC2F9A">
        <w:rPr>
          <w:rFonts w:ascii="Arial" w:hAnsi="Arial" w:cs="Arial"/>
          <w:szCs w:val="26"/>
          <w:lang w:val="es-MX"/>
        </w:rPr>
        <w:t>Esta Comisión procede, con fundamento en el artículo 144, fracción VI, de la Ley General de Transparencia y Acceso a la Información Pública, al estudio de la inconformidad planteada por el hoy recurrente, en la que esencialmente expresó que la autoridad</w:t>
      </w:r>
      <w:r w:rsidRPr="00AC2F9A">
        <w:rPr>
          <w:rFonts w:ascii="Arial" w:hAnsi="Arial" w:cs="Arial"/>
          <w:szCs w:val="26"/>
          <w:lang w:val="es-MX"/>
        </w:rPr>
        <w:t xml:space="preserve"> entregó la</w:t>
      </w:r>
      <w:r w:rsidR="00AE265B" w:rsidRPr="00AC2F9A">
        <w:rPr>
          <w:rFonts w:ascii="Arial" w:hAnsi="Arial" w:cs="Arial"/>
          <w:szCs w:val="26"/>
          <w:lang w:val="es-MX"/>
        </w:rPr>
        <w:t xml:space="preserve"> </w:t>
      </w:r>
      <w:r w:rsidRPr="00AC2F9A">
        <w:rPr>
          <w:rFonts w:ascii="Arial" w:hAnsi="Arial" w:cs="Arial"/>
          <w:szCs w:val="26"/>
        </w:rPr>
        <w:t>Información de manera incompleta, en un formato distinto al solicitado, carente de fundamentación y motivación y con una debida clasificación de los datos personales</w:t>
      </w:r>
      <w:r w:rsidR="00D80830">
        <w:rPr>
          <w:rFonts w:ascii="Arial" w:hAnsi="Arial" w:cs="Arial"/>
          <w:szCs w:val="26"/>
        </w:rPr>
        <w:t>.</w:t>
      </w:r>
    </w:p>
    <w:p w:rsidR="00614475" w:rsidRPr="00837EE4" w:rsidRDefault="00D80830" w:rsidP="00614475">
      <w:pPr>
        <w:pStyle w:val="Textoindependienteprimerasangra"/>
        <w:ind w:firstLine="0"/>
        <w:rPr>
          <w:rFonts w:ascii="Arial" w:hAnsi="Arial" w:cs="Arial"/>
          <w:color w:val="595959" w:themeColor="text1" w:themeTint="A6"/>
          <w:szCs w:val="26"/>
        </w:rPr>
      </w:pPr>
      <w:r>
        <w:rPr>
          <w:rFonts w:ascii="Arial" w:hAnsi="Arial" w:cs="Arial"/>
          <w:szCs w:val="26"/>
        </w:rPr>
        <w:lastRenderedPageBreak/>
        <w:tab/>
        <w:t>En primer lugar, el recurrente, dentro del motivo de agravio identificado como tercero, aduce una falta de fundamentación y motivación del acto de respuesta, mismo que resulta fundado</w:t>
      </w:r>
      <w:r w:rsidR="00614475">
        <w:rPr>
          <w:rFonts w:ascii="Arial" w:hAnsi="Arial" w:cs="Arial"/>
          <w:szCs w:val="26"/>
        </w:rPr>
        <w:t xml:space="preserve">, puesto que la autoridad no </w:t>
      </w:r>
      <w:r w:rsidR="00614475">
        <w:rPr>
          <w:rFonts w:ascii="Arial" w:hAnsi="Arial" w:cs="Arial"/>
          <w:color w:val="595959" w:themeColor="text1" w:themeTint="A6"/>
          <w:szCs w:val="26"/>
        </w:rPr>
        <w:t>determinó conforme a su normatividad interna el porqué aquello que entregó corresponde a lo que el particular solicitó</w:t>
      </w:r>
      <w:r w:rsidR="00614475" w:rsidRPr="00837EE4">
        <w:rPr>
          <w:rFonts w:ascii="Arial" w:hAnsi="Arial" w:cs="Arial"/>
          <w:color w:val="595959" w:themeColor="text1" w:themeTint="A6"/>
          <w:szCs w:val="26"/>
        </w:rPr>
        <w:t>. Sirve de fundamento a lo anterior, la tesis de jurisprudencia VI. 2o. J/248, emitida en la Octava Época por el Segundo Tribunal Colegiado del Sexto Circuito, que establece:</w:t>
      </w:r>
    </w:p>
    <w:p w:rsidR="00614475" w:rsidRPr="00837EE4" w:rsidRDefault="00614475" w:rsidP="00614475">
      <w:pPr>
        <w:spacing w:before="240" w:line="276" w:lineRule="auto"/>
        <w:ind w:left="709" w:firstLine="709"/>
        <w:rPr>
          <w:rFonts w:ascii="Arial" w:hAnsi="Arial" w:cs="Arial"/>
          <w:b/>
          <w:bCs/>
          <w:i/>
          <w:color w:val="595959" w:themeColor="text1" w:themeTint="A6"/>
          <w:sz w:val="22"/>
          <w:szCs w:val="26"/>
          <w:lang w:eastAsia="es-MX"/>
        </w:rPr>
      </w:pPr>
      <w:r w:rsidRPr="00837EE4">
        <w:rPr>
          <w:rFonts w:ascii="Arial" w:hAnsi="Arial" w:cs="Arial"/>
          <w:b/>
          <w:bCs/>
          <w:i/>
          <w:color w:val="595959" w:themeColor="text1" w:themeTint="A6"/>
          <w:sz w:val="22"/>
          <w:szCs w:val="26"/>
          <w:lang w:eastAsia="es-MX"/>
        </w:rPr>
        <w:t>FUNDAMENTACION Y MOTIVACION DE LOS ACTOS ADMINISTRATIVOS.</w:t>
      </w:r>
      <w:r w:rsidRPr="00837EE4">
        <w:rPr>
          <w:rFonts w:ascii="Arial" w:hAnsi="Arial" w:cs="Arial"/>
          <w:i/>
          <w:color w:val="595959" w:themeColor="text1" w:themeTint="A6"/>
          <w:sz w:val="22"/>
          <w:szCs w:val="26"/>
          <w:lang w:eastAsia="es-MX"/>
        </w:rPr>
        <w:br/>
      </w:r>
    </w:p>
    <w:p w:rsidR="00614475" w:rsidRPr="00837EE4" w:rsidRDefault="00614475" w:rsidP="00614475">
      <w:pPr>
        <w:spacing w:line="276" w:lineRule="auto"/>
        <w:ind w:left="709" w:firstLine="709"/>
        <w:rPr>
          <w:rFonts w:ascii="Arial" w:hAnsi="Arial" w:cs="Arial"/>
          <w:i/>
          <w:color w:val="595959" w:themeColor="text1" w:themeTint="A6"/>
          <w:sz w:val="22"/>
          <w:szCs w:val="26"/>
          <w:lang w:eastAsia="es-MX"/>
        </w:rPr>
      </w:pPr>
      <w:r w:rsidRPr="00837EE4">
        <w:rPr>
          <w:rFonts w:ascii="Arial" w:hAnsi="Arial" w:cs="Arial"/>
          <w:i/>
          <w:color w:val="595959" w:themeColor="text1" w:themeTint="A6"/>
          <w:sz w:val="22"/>
          <w:szCs w:val="26"/>
          <w:lang w:eastAsia="es-MX"/>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837EE4">
        <w:rPr>
          <w:rFonts w:ascii="Arial" w:hAnsi="Arial" w:cs="Arial"/>
          <w:i/>
          <w:color w:val="595959" w:themeColor="text1" w:themeTint="A6"/>
          <w:sz w:val="22"/>
          <w:szCs w:val="26"/>
          <w:lang w:eastAsia="es-MX"/>
        </w:rPr>
        <w:t>subincisos</w:t>
      </w:r>
      <w:proofErr w:type="spellEnd"/>
      <w:r w:rsidRPr="00837EE4">
        <w:rPr>
          <w:rFonts w:ascii="Arial" w:hAnsi="Arial" w:cs="Arial"/>
          <w:i/>
          <w:color w:val="595959" w:themeColor="text1" w:themeTint="A6"/>
          <w:sz w:val="22"/>
          <w:szCs w:val="26"/>
          <w:lang w:eastAsia="es-MX"/>
        </w:rPr>
        <w:t>, fracciones y preceptos aplicables, y b).- Los cuerpos legales, y preceptos que otorgan competencia o facultades a las autoridades para emitir el acto en agravio del gobernado.</w:t>
      </w:r>
    </w:p>
    <w:p w:rsidR="00614475" w:rsidRPr="00837EE4" w:rsidRDefault="00614475" w:rsidP="00614475">
      <w:pPr>
        <w:spacing w:before="240"/>
        <w:rPr>
          <w:rFonts w:ascii="Arial" w:hAnsi="Arial" w:cs="Arial"/>
          <w:color w:val="595959" w:themeColor="text1" w:themeTint="A6"/>
          <w:szCs w:val="26"/>
        </w:rPr>
      </w:pPr>
      <w:r w:rsidRPr="00837EE4">
        <w:rPr>
          <w:rFonts w:ascii="Arial" w:hAnsi="Arial" w:cs="Arial"/>
          <w:color w:val="595959" w:themeColor="text1" w:themeTint="A6"/>
          <w:szCs w:val="26"/>
        </w:rPr>
        <w:tab/>
        <w:t xml:space="preserve">Conforme al criterio anterior, el sujeto obligado tiene que entregar toda la información que le fue solicitada por el particular, pero previo a ello tiene que fundar y motivar de manera clara, precisa y exhaustiva el fundamento legal o normativo que da sustento a la generación, posesión o administración de la información y se deberá, conforme al artículo 151 de la Ley de Transparencia y Acceso a la Información Pública, proporcionar  aquello que pueda ser verificable en los archivos públicos del sujeto obligado, es decir, las constancias y evidencias que se </w:t>
      </w:r>
      <w:r w:rsidRPr="00837EE4">
        <w:rPr>
          <w:rFonts w:ascii="Arial" w:hAnsi="Arial" w:cs="Arial"/>
          <w:color w:val="595959" w:themeColor="text1" w:themeTint="A6"/>
          <w:szCs w:val="26"/>
        </w:rPr>
        <w:lastRenderedPageBreak/>
        <w:t>proporcionen deben ser única y exclusivamente aquellas que resulten identificadas con la solicitud del peticionario y que se sustenten en los documentos que obran en posesión de la autoridad.</w:t>
      </w:r>
    </w:p>
    <w:p w:rsidR="00614475" w:rsidRDefault="00614475" w:rsidP="00614475">
      <w:pPr>
        <w:spacing w:before="240"/>
        <w:rPr>
          <w:rFonts w:ascii="Arial" w:hAnsi="Arial" w:cs="Arial"/>
          <w:color w:val="595959" w:themeColor="text1" w:themeTint="A6"/>
          <w:szCs w:val="26"/>
        </w:rPr>
      </w:pPr>
      <w:r w:rsidRPr="00837EE4">
        <w:rPr>
          <w:rFonts w:ascii="Arial" w:hAnsi="Arial" w:cs="Arial"/>
          <w:color w:val="595959" w:themeColor="text1" w:themeTint="A6"/>
          <w:szCs w:val="26"/>
        </w:rPr>
        <w:tab/>
        <w:t>Lo anterior, porque el solicitante debe tener la certeza y seguridad de que la información que se le va a proporcionar es aquella que solicitó y que obra en los archivos públicos, ya que conforme a los artículos 24, fracción XIII; 61 y 151 de la Ley de Transparencia y Acceso a la Información Pública del Estado, el sujeto obligado debe entregar en el estado en que se encuentren las constancias que den sustento a la función pública que realiza y para ello debe contener los elementos mínimos que doten de certeza y seguridad jurídica al solicitante, ya que, se insiste, en la respuesta que emita debe identificar de manera clara y precisa la información que va a entregar y el sustento normativo o administrativo que identifique la expresión documental de la información, así como los medios por los cuales llegó a identificar que aquello que proporciona es todo cuando obra en sus archivos, pues se debe garantizar las condiciones que permitan  al particular conocer los motivos por los cuales su solicitud es atendida de una u otra forma.</w:t>
      </w:r>
    </w:p>
    <w:p w:rsidR="00D80830" w:rsidRPr="00A93F60" w:rsidRDefault="00614475" w:rsidP="00A93F60">
      <w:pPr>
        <w:spacing w:before="240" w:after="240"/>
        <w:rPr>
          <w:rFonts w:ascii="Arial" w:hAnsi="Arial" w:cs="Arial"/>
          <w:color w:val="595959" w:themeColor="text1" w:themeTint="A6"/>
          <w:szCs w:val="26"/>
          <w:lang w:val="en-US"/>
        </w:rPr>
      </w:pPr>
      <w:r>
        <w:rPr>
          <w:rFonts w:ascii="Arial" w:hAnsi="Arial" w:cs="Arial"/>
          <w:color w:val="595959" w:themeColor="text1" w:themeTint="A6"/>
          <w:szCs w:val="26"/>
        </w:rPr>
        <w:tab/>
      </w:r>
      <w:r w:rsidRPr="00A93F60">
        <w:rPr>
          <w:rFonts w:ascii="Arial" w:hAnsi="Arial" w:cs="Arial"/>
          <w:color w:val="595959" w:themeColor="text1" w:themeTint="A6"/>
          <w:szCs w:val="26"/>
        </w:rPr>
        <w:t xml:space="preserve">Ahora bien, cabe desatacar que el particular se duele </w:t>
      </w:r>
      <w:r w:rsidR="00A93F60" w:rsidRPr="00A93F60">
        <w:rPr>
          <w:rFonts w:ascii="Arial" w:hAnsi="Arial" w:cs="Arial"/>
          <w:color w:val="595959" w:themeColor="text1" w:themeTint="A6"/>
          <w:szCs w:val="26"/>
        </w:rPr>
        <w:t>de la falta de fund</w:t>
      </w:r>
      <w:r w:rsidR="00381362">
        <w:rPr>
          <w:rFonts w:ascii="Arial" w:hAnsi="Arial" w:cs="Arial"/>
          <w:color w:val="595959" w:themeColor="text1" w:themeTint="A6"/>
          <w:szCs w:val="26"/>
        </w:rPr>
        <w:t xml:space="preserve">amentación y motivación y </w:t>
      </w:r>
      <w:r w:rsidR="00A93F60" w:rsidRPr="00A93F60">
        <w:rPr>
          <w:rFonts w:ascii="Arial" w:hAnsi="Arial" w:cs="Arial"/>
          <w:color w:val="595959" w:themeColor="text1" w:themeTint="A6"/>
          <w:szCs w:val="26"/>
        </w:rPr>
        <w:t>e</w:t>
      </w:r>
      <w:r w:rsidR="00381362">
        <w:rPr>
          <w:rFonts w:ascii="Arial" w:hAnsi="Arial" w:cs="Arial"/>
          <w:color w:val="595959" w:themeColor="text1" w:themeTint="A6"/>
          <w:szCs w:val="26"/>
        </w:rPr>
        <w:t xml:space="preserve">sta Comisión estima que el acto, en efecto, adolece de aquello que precisa el particular </w:t>
      </w:r>
      <w:r w:rsidR="00A93F60" w:rsidRPr="00A93F60">
        <w:rPr>
          <w:rFonts w:ascii="Arial" w:hAnsi="Arial" w:cs="Arial"/>
          <w:color w:val="595959" w:themeColor="text1" w:themeTint="A6"/>
          <w:szCs w:val="26"/>
        </w:rPr>
        <w:t xml:space="preserve">en atención a la tesis de jurisprudencia </w:t>
      </w:r>
      <w:r w:rsidR="00A93F60" w:rsidRPr="00A93F60">
        <w:rPr>
          <w:rFonts w:ascii="Arial" w:hAnsi="Arial" w:cs="Arial"/>
        </w:rPr>
        <w:t>I.3o.C. J/47,</w:t>
      </w:r>
      <w:r w:rsidR="00A93F60" w:rsidRPr="00A93F60">
        <w:rPr>
          <w:rFonts w:ascii="Arial" w:hAnsi="Arial" w:cs="Arial"/>
          <w:color w:val="595959" w:themeColor="text1" w:themeTint="A6"/>
          <w:szCs w:val="26"/>
        </w:rPr>
        <w:t xml:space="preserve"> emitida por el Tercer Tribunal Colegiado en Materia Civil del Primer Circuito, misma que establece:</w:t>
      </w:r>
    </w:p>
    <w:p w:rsidR="00D80830" w:rsidRDefault="00A93F60" w:rsidP="00A93F60">
      <w:pPr>
        <w:pStyle w:val="Textoindependienteprimerasangra"/>
        <w:spacing w:after="0" w:line="240" w:lineRule="auto"/>
        <w:ind w:left="709" w:firstLine="709"/>
        <w:rPr>
          <w:rFonts w:ascii="Arial" w:hAnsi="Arial" w:cs="Arial"/>
          <w:i/>
          <w:sz w:val="22"/>
          <w:szCs w:val="22"/>
        </w:rPr>
      </w:pPr>
      <w:r w:rsidRPr="00A93F60">
        <w:rPr>
          <w:rFonts w:ascii="Arial" w:hAnsi="Arial" w:cs="Arial"/>
          <w:i/>
          <w:sz w:val="22"/>
          <w:szCs w:val="22"/>
        </w:rPr>
        <w:t xml:space="preserve">FUNDAMENTACIÓN Y MOTIVACIÓN. LA DIFERENCIA ENTRE LA FALTA Y LA INDEBIDA SATISFACCIÓN DE AMBOS REQUISITOS CONSTITUCIONALES TRASCIENDE AL ORDEN EN QUE DEBEN ESTUDIARSE LOS CONCEPTOS DE VIOLACIÓN Y A LOS EFECTOS DEL FALLO PROTECTOR.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w:t>
      </w:r>
      <w:r w:rsidRPr="00A93F60">
        <w:rPr>
          <w:rFonts w:ascii="Arial" w:hAnsi="Arial" w:cs="Arial"/>
          <w:i/>
          <w:sz w:val="22"/>
          <w:szCs w:val="22"/>
        </w:rPr>
        <w:lastRenderedPageBreak/>
        <w:t>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rsidR="00A6132E" w:rsidRDefault="00381362" w:rsidP="00381362">
      <w:pPr>
        <w:spacing w:before="240"/>
        <w:rPr>
          <w:rFonts w:ascii="Arial" w:hAnsi="Arial" w:cs="Arial"/>
          <w:szCs w:val="26"/>
        </w:rPr>
      </w:pPr>
      <w:r w:rsidRPr="00381362">
        <w:rPr>
          <w:rFonts w:ascii="Arial" w:hAnsi="Arial" w:cs="Arial"/>
        </w:rPr>
        <w:tab/>
      </w:r>
      <w:r w:rsidRPr="00381362">
        <w:rPr>
          <w:rFonts w:ascii="Arial" w:hAnsi="Arial" w:cs="Arial"/>
          <w:szCs w:val="26"/>
        </w:rPr>
        <w:t xml:space="preserve">Conforme a la tesis antes citada, y del análisis del acto de respuesta emitido por la autoridad, se actualiza la falta de fundamentación y motivación, cuando se omite expresar el dispositivo legal aplicable al asunto y las razones que se hayan considerado para estimar que el caso puede subsumirse en la hipótesis prevista en esa norma jurídica, lo cual significa la carencia de aquellos requisitos que mandata el artículo 16 de nuestra Carta Magna, ante tal supuesto nos encontramos en una violación formal dado que el acto carece de aquellos elementos que dotan al acto de seguridad y certeza jurisca para su </w:t>
      </w:r>
      <w:r w:rsidRPr="00381362">
        <w:rPr>
          <w:rFonts w:ascii="Arial" w:hAnsi="Arial" w:cs="Arial"/>
          <w:szCs w:val="26"/>
        </w:rPr>
        <w:lastRenderedPageBreak/>
        <w:t>destinatario, es decir, éste, a través de la adecuación y explicación que se realice puede conocer el verdadero sentido del acto de autoridad.</w:t>
      </w:r>
    </w:p>
    <w:p w:rsidR="00381362" w:rsidRDefault="00381362" w:rsidP="00381362">
      <w:pPr>
        <w:spacing w:before="240"/>
        <w:rPr>
          <w:rFonts w:ascii="Arial" w:hAnsi="Arial" w:cs="Arial"/>
          <w:szCs w:val="26"/>
        </w:rPr>
      </w:pPr>
      <w:r>
        <w:rPr>
          <w:rFonts w:ascii="Arial" w:hAnsi="Arial" w:cs="Arial"/>
          <w:szCs w:val="26"/>
        </w:rPr>
        <w:tab/>
        <w:t xml:space="preserve">Al caso concreto, se configura una falta de fundamentación y motivación, en </w:t>
      </w:r>
      <w:r w:rsidR="00EB6899">
        <w:rPr>
          <w:rFonts w:ascii="Arial" w:hAnsi="Arial" w:cs="Arial"/>
          <w:szCs w:val="26"/>
        </w:rPr>
        <w:t>razón</w:t>
      </w:r>
      <w:r>
        <w:rPr>
          <w:rFonts w:ascii="Arial" w:hAnsi="Arial" w:cs="Arial"/>
          <w:szCs w:val="26"/>
        </w:rPr>
        <w:t xml:space="preserve"> de que la autoridad emisora en ningún momento fundó en una disposición</w:t>
      </w:r>
      <w:r w:rsidR="00EB6899">
        <w:rPr>
          <w:rFonts w:ascii="Arial" w:hAnsi="Arial" w:cs="Arial"/>
          <w:szCs w:val="26"/>
        </w:rPr>
        <w:t xml:space="preserve"> normativa </w:t>
      </w:r>
      <w:r w:rsidR="00F9293F">
        <w:rPr>
          <w:rFonts w:ascii="Arial" w:hAnsi="Arial" w:cs="Arial"/>
          <w:szCs w:val="26"/>
        </w:rPr>
        <w:t>el porqué</w:t>
      </w:r>
      <w:r w:rsidR="00EB6899">
        <w:rPr>
          <w:rFonts w:ascii="Arial" w:hAnsi="Arial" w:cs="Arial"/>
          <w:szCs w:val="26"/>
        </w:rPr>
        <w:t xml:space="preserve"> la información </w:t>
      </w:r>
      <w:r w:rsidR="00F9293F">
        <w:rPr>
          <w:rFonts w:ascii="Arial" w:hAnsi="Arial" w:cs="Arial"/>
          <w:szCs w:val="26"/>
        </w:rPr>
        <w:t>que proporcionó era aquella solicitada o porque corresponde a la expresión documental en la que consta. La omisión en que incurrió la autoridad implicó que el particular no tuviera certeza respecto a la emisión y contenido del acto de respuesta.</w:t>
      </w:r>
    </w:p>
    <w:p w:rsidR="00F9293F" w:rsidRDefault="00F9293F" w:rsidP="00381362">
      <w:pPr>
        <w:spacing w:before="240"/>
        <w:rPr>
          <w:rFonts w:ascii="Arial" w:hAnsi="Arial" w:cs="Arial"/>
          <w:szCs w:val="26"/>
        </w:rPr>
      </w:pPr>
      <w:r>
        <w:rPr>
          <w:rFonts w:ascii="Arial" w:hAnsi="Arial" w:cs="Arial"/>
          <w:szCs w:val="26"/>
        </w:rPr>
        <w:tab/>
        <w:t xml:space="preserve">De lo anterior, la consecuencia de la falta de fundamentación y motivación </w:t>
      </w:r>
      <w:r w:rsidR="00320EE9">
        <w:rPr>
          <w:rFonts w:ascii="Arial" w:hAnsi="Arial" w:cs="Arial"/>
          <w:szCs w:val="26"/>
        </w:rPr>
        <w:t>es que, conforme al artículo 175, fracción III, de la Ley de Transparencia y Acceso a la Información Pública del Estado se revoque el acto que impugnó el particular.</w:t>
      </w:r>
    </w:p>
    <w:p w:rsidR="00AC2F9A" w:rsidRDefault="00320EE9" w:rsidP="00325B22">
      <w:pPr>
        <w:spacing w:before="240"/>
        <w:rPr>
          <w:rFonts w:ascii="Arial" w:hAnsi="Arial" w:cs="Arial"/>
          <w:lang w:val="es-MX"/>
        </w:rPr>
      </w:pPr>
      <w:r>
        <w:rPr>
          <w:rFonts w:ascii="Arial" w:hAnsi="Arial" w:cs="Arial"/>
          <w:szCs w:val="26"/>
        </w:rPr>
        <w:tab/>
        <w:t xml:space="preserve">Ahora bien, </w:t>
      </w:r>
      <w:r w:rsidR="00325B22">
        <w:rPr>
          <w:rFonts w:ascii="Arial" w:hAnsi="Arial" w:cs="Arial"/>
          <w:szCs w:val="26"/>
        </w:rPr>
        <w:t>al quedar acreditado el motivo de agravio en estudio, esta Comisión estima innecesario el estudio de los demás inconformidades vertidas por el particular, puesto que el efecto de la presente resolución es dejar sin efectos la respuesta para que la autoridad emita una nueva que se ajuste a la Ley de Transparencia y Acceso a la Información Pública del Estado y, a su vez, en la respuesta que se emita la autoridad deberá atender a cabalidad la petición que se le formuló y en caso de que no pueda atenderla a plenitud deberá justificarlo conforme a la norma y dar certeza al particular de su actuación.</w:t>
      </w:r>
    </w:p>
    <w:p w:rsidR="00B815B9" w:rsidRPr="005E1FFF" w:rsidRDefault="00AC73E9" w:rsidP="00325B22">
      <w:pPr>
        <w:pStyle w:val="Textoindependienteprimerasangra"/>
        <w:spacing w:before="240"/>
        <w:ind w:firstLine="0"/>
        <w:rPr>
          <w:rFonts w:ascii="Arial" w:hAnsi="Arial" w:cs="Arial"/>
          <w:szCs w:val="26"/>
          <w:lang w:eastAsia="es-MX"/>
        </w:rPr>
      </w:pPr>
      <w:r w:rsidRPr="005E1FFF">
        <w:rPr>
          <w:rFonts w:ascii="Arial" w:hAnsi="Arial" w:cs="Arial"/>
          <w:lang w:val="es-MX"/>
        </w:rPr>
        <w:tab/>
      </w:r>
      <w:r w:rsidR="00B815B9" w:rsidRPr="005E1FFF">
        <w:rPr>
          <w:rFonts w:ascii="Arial" w:eastAsia="Arial Unicode MS" w:hAnsi="Arial" w:cs="Arial"/>
        </w:rPr>
        <w:t>Para efectos del cumplimiento de la presente resolución resulta pertinente tomar en cuenta las siguientes precisiones:</w:t>
      </w:r>
      <w:r w:rsidR="00B815B9" w:rsidRPr="005E1FFF">
        <w:rPr>
          <w:rFonts w:ascii="Arial" w:hAnsi="Arial" w:cs="Arial"/>
          <w:szCs w:val="26"/>
          <w:lang w:eastAsia="es-MX"/>
        </w:rPr>
        <w:t> </w:t>
      </w:r>
    </w:p>
    <w:p w:rsidR="00B815B9" w:rsidRPr="005E1FFF" w:rsidRDefault="00B815B9" w:rsidP="00B815B9">
      <w:pPr>
        <w:spacing w:before="240"/>
        <w:rPr>
          <w:rFonts w:ascii="Arial" w:hAnsi="Arial" w:cs="Arial"/>
          <w:b/>
        </w:rPr>
      </w:pPr>
      <w:r w:rsidRPr="005E1FFF">
        <w:rPr>
          <w:rFonts w:ascii="Arial" w:hAnsi="Arial" w:cs="Arial"/>
        </w:rPr>
        <w:tab/>
        <w:t xml:space="preserve">Con fundamento en los artículos 175, último párrafo y 183 de la Ley de Transparencia y Acceso a la Información Pública del Estado, se le concede al ente obligado el término de </w:t>
      </w:r>
      <w:r w:rsidRPr="005E1FFF">
        <w:rPr>
          <w:rFonts w:ascii="Arial" w:hAnsi="Arial" w:cs="Arial"/>
          <w:b/>
        </w:rPr>
        <w:t xml:space="preserve">10 diez días, </w:t>
      </w:r>
      <w:r w:rsidRPr="005E1FFF">
        <w:rPr>
          <w:rFonts w:ascii="Arial" w:hAnsi="Arial" w:cs="Arial"/>
          <w:b/>
          <w:bCs/>
          <w:szCs w:val="26"/>
          <w:lang w:val="es-MX" w:eastAsia="es-MX"/>
        </w:rPr>
        <w:t>contados a partir del día siguiente de su notificación,</w:t>
      </w:r>
      <w:r w:rsidRPr="005E1FFF">
        <w:rPr>
          <w:rFonts w:ascii="Arial" w:hAnsi="Arial" w:cs="Arial"/>
          <w:b/>
        </w:rPr>
        <w:t xml:space="preserve"> para que de cumplimiento a lo ordenado en la presente resolución.</w:t>
      </w:r>
    </w:p>
    <w:p w:rsidR="00B815B9" w:rsidRPr="005E1FFF" w:rsidRDefault="00B815B9" w:rsidP="00B815B9">
      <w:pPr>
        <w:spacing w:before="240"/>
        <w:rPr>
          <w:rFonts w:ascii="Arial" w:hAnsi="Arial" w:cs="Arial"/>
        </w:rPr>
      </w:pPr>
      <w:r w:rsidRPr="005E1FFF">
        <w:rPr>
          <w:rFonts w:ascii="Arial" w:hAnsi="Arial" w:cs="Arial"/>
        </w:rPr>
        <w:lastRenderedPageBreak/>
        <w:tab/>
        <w:t>Se estima el plazo de 10 diez días, puesto que el ente obligado deberá entregar al particular lo requerido, por lo que en analogía al artículo 154 de la Ley de Transparencia y Acceso a la Información Pública es que se concede dicho término.</w:t>
      </w:r>
    </w:p>
    <w:p w:rsidR="00B815B9" w:rsidRPr="005E1FFF" w:rsidRDefault="00B815B9" w:rsidP="00B815B9">
      <w:pPr>
        <w:shd w:val="clear" w:color="auto" w:fill="FFFFFF"/>
        <w:spacing w:before="240"/>
        <w:ind w:firstLine="708"/>
        <w:rPr>
          <w:rFonts w:ascii="Arial" w:hAnsi="Arial" w:cs="Arial"/>
          <w:b/>
          <w:bCs/>
          <w:szCs w:val="26"/>
          <w:lang w:val="es-MX" w:eastAsia="es-MX"/>
        </w:rPr>
      </w:pPr>
      <w:r w:rsidRPr="005E1FFF">
        <w:rPr>
          <w:rFonts w:ascii="Arial" w:hAnsi="Arial" w:cs="Arial"/>
          <w:b/>
          <w:bCs/>
          <w:szCs w:val="26"/>
          <w:lang w:val="es-MX" w:eastAsia="es-MX"/>
        </w:rPr>
        <w:t xml:space="preserve">Se hace del conocimiento del sujeto obligado que la presente resolución causa ejecutoría al momento de su aprobación, en virtud de que no admite recurso alguno, ya que no se actualiza ninguna de las hipótesis previstas en el artículo 160 de la Ley General de Transparencia y Acceso a la Información Pública; por lo que el término para dar cumplimiento, comenzará a partir de su notificación. </w:t>
      </w:r>
    </w:p>
    <w:p w:rsidR="00B815B9" w:rsidRPr="005E1FFF" w:rsidRDefault="00B815B9" w:rsidP="00B815B9">
      <w:pPr>
        <w:shd w:val="clear" w:color="auto" w:fill="FFFFFF"/>
        <w:spacing w:before="240"/>
        <w:ind w:firstLine="708"/>
        <w:rPr>
          <w:rFonts w:ascii="Arial" w:hAnsi="Arial" w:cs="Arial"/>
          <w:b/>
          <w:bCs/>
          <w:szCs w:val="26"/>
          <w:lang w:val="es-MX" w:eastAsia="es-MX"/>
        </w:rPr>
      </w:pPr>
      <w:r w:rsidRPr="005E1FFF">
        <w:rPr>
          <w:rFonts w:ascii="Arial" w:hAnsi="Arial" w:cs="Arial"/>
          <w:b/>
          <w:bCs/>
          <w:szCs w:val="26"/>
          <w:lang w:val="es-MX" w:eastAsia="es-MX"/>
        </w:rPr>
        <w:t xml:space="preserve">Una vez concluido dicho plazo, </w:t>
      </w:r>
      <w:r w:rsidRPr="005E1FFF">
        <w:rPr>
          <w:rFonts w:ascii="Arial" w:hAnsi="Arial" w:cs="Arial"/>
          <w:szCs w:val="26"/>
          <w:lang w:val="es-MX" w:eastAsia="es-MX"/>
        </w:rPr>
        <w:t>dentro de los 03 tres días hábiles siguientes, deberá</w:t>
      </w:r>
      <w:r w:rsidRPr="005E1FFF">
        <w:rPr>
          <w:rFonts w:ascii="Arial" w:hAnsi="Arial" w:cs="Arial"/>
          <w:b/>
          <w:bCs/>
          <w:szCs w:val="26"/>
          <w:lang w:val="es-MX" w:eastAsia="es-MX"/>
        </w:rPr>
        <w:t xml:space="preserve"> </w:t>
      </w:r>
      <w:r w:rsidRPr="005E1FFF">
        <w:rPr>
          <w:rFonts w:ascii="Arial" w:hAnsi="Arial" w:cs="Arial"/>
          <w:szCs w:val="26"/>
          <w:lang w:val="es-MX" w:eastAsia="es-MX"/>
        </w:rPr>
        <w:t>informar el cumplimiento al presente fallo con los documentos fehacientes</w:t>
      </w:r>
      <w:r w:rsidRPr="005E1FFF">
        <w:rPr>
          <w:rFonts w:ascii="Arial" w:hAnsi="Arial" w:cs="Arial"/>
          <w:lang w:val="es-MX" w:eastAsia="es-MX"/>
        </w:rPr>
        <w:t> </w:t>
      </w:r>
      <w:r w:rsidRPr="005E1FFF">
        <w:rPr>
          <w:rFonts w:ascii="Arial" w:hAnsi="Arial" w:cs="Arial"/>
          <w:b/>
          <w:bCs/>
          <w:szCs w:val="26"/>
          <w:lang w:val="es-MX" w:eastAsia="es-MX"/>
        </w:rPr>
        <w:t>(</w:t>
      </w:r>
      <w:r w:rsidRPr="005E1FFF">
        <w:rPr>
          <w:rFonts w:ascii="Arial" w:hAnsi="Arial" w:cs="Arial"/>
          <w:b/>
          <w:bCs/>
          <w:sz w:val="28"/>
          <w:szCs w:val="26"/>
          <w:u w:val="single"/>
          <w:lang w:val="es-MX" w:eastAsia="es-MX"/>
        </w:rPr>
        <w:t>originales o copia certificada de documentos y bandeja de salida del correo electrónico</w:t>
      </w:r>
      <w:r w:rsidRPr="005E1FFF">
        <w:rPr>
          <w:rFonts w:ascii="Arial" w:hAnsi="Arial" w:cs="Arial"/>
          <w:b/>
          <w:bCs/>
          <w:szCs w:val="26"/>
          <w:lang w:val="es-MX" w:eastAsia="es-MX"/>
        </w:rPr>
        <w:t>),</w:t>
      </w:r>
      <w:r w:rsidRPr="005E1FFF">
        <w:rPr>
          <w:rFonts w:ascii="Arial" w:hAnsi="Arial" w:cs="Arial"/>
          <w:lang w:val="es-MX" w:eastAsia="es-MX"/>
        </w:rPr>
        <w:t> </w:t>
      </w:r>
      <w:r w:rsidRPr="005E1FFF">
        <w:rPr>
          <w:rFonts w:ascii="Arial" w:hAnsi="Arial" w:cs="Arial"/>
          <w:szCs w:val="26"/>
          <w:lang w:val="es-MX" w:eastAsia="es-MX"/>
        </w:rPr>
        <w:t>con fundamento en los artículos 177 184 de la Ley de Transparencia y Acceso a la Información Pública</w:t>
      </w:r>
      <w:r w:rsidRPr="005E1FFF">
        <w:rPr>
          <w:rFonts w:ascii="Arial" w:hAnsi="Arial" w:cs="Arial"/>
          <w:lang w:val="es-MX" w:eastAsia="es-MX"/>
        </w:rPr>
        <w:t> </w:t>
      </w:r>
      <w:r w:rsidRPr="005E1FFF">
        <w:rPr>
          <w:rFonts w:ascii="Arial" w:hAnsi="Arial" w:cs="Arial"/>
          <w:b/>
          <w:bCs/>
          <w:szCs w:val="26"/>
          <w:lang w:val="es-MX" w:eastAsia="es-MX"/>
        </w:rPr>
        <w:t>y en caso de no cumplir con esta resolución se dará vista con la denuncia correspondiente al Órgano de Control Interno o a quien resulte competente para integrar y sustanciar el procedimiento sancionatorio por incurrir en posibles actos que actualicen la hipótesis contenida en el artículo 197, fracción XV</w:t>
      </w:r>
      <w:r w:rsidR="00F012A1" w:rsidRPr="005E1FFF">
        <w:rPr>
          <w:rFonts w:ascii="Arial" w:hAnsi="Arial" w:cs="Arial"/>
          <w:b/>
          <w:bCs/>
          <w:szCs w:val="26"/>
          <w:lang w:val="es-MX" w:eastAsia="es-MX"/>
        </w:rPr>
        <w:t>,</w:t>
      </w:r>
      <w:r w:rsidRPr="005E1FFF">
        <w:rPr>
          <w:rFonts w:ascii="Arial" w:hAnsi="Arial" w:cs="Arial"/>
          <w:b/>
          <w:bCs/>
          <w:szCs w:val="26"/>
          <w:lang w:val="es-MX" w:eastAsia="es-MX"/>
        </w:rPr>
        <w:t xml:space="preserve"> de la Ley de Transparencia y Acceso a la información Pública del Estado. Lo anterior, sin perjuicio de que esta Comisión realicé lo necesario para que se dé el debido cumplimiento a la presente resolución.</w:t>
      </w:r>
    </w:p>
    <w:p w:rsidR="00F012A1" w:rsidRPr="005E1FFF" w:rsidRDefault="00F012A1" w:rsidP="00F012A1">
      <w:pPr>
        <w:spacing w:before="240"/>
        <w:rPr>
          <w:rFonts w:ascii="Arial" w:hAnsi="Arial" w:cs="Arial"/>
          <w:szCs w:val="26"/>
          <w:u w:val="single"/>
          <w:lang w:val="es-MX" w:eastAsia="es-MX"/>
        </w:rPr>
      </w:pPr>
      <w:r w:rsidRPr="005E1FFF">
        <w:rPr>
          <w:rFonts w:ascii="Arial" w:hAnsi="Arial" w:cs="Arial"/>
          <w:bCs/>
          <w:szCs w:val="26"/>
          <w:lang w:val="es-MX" w:eastAsia="es-MX"/>
        </w:rPr>
        <w:tab/>
      </w:r>
      <w:r w:rsidRPr="005E1FFF">
        <w:rPr>
          <w:rFonts w:ascii="Arial" w:hAnsi="Arial" w:cs="Arial"/>
          <w:bCs/>
          <w:szCs w:val="26"/>
          <w:u w:val="single"/>
          <w:lang w:val="es-MX" w:eastAsia="es-MX"/>
        </w:rPr>
        <w:t xml:space="preserve">De conformidad con el artículo 183 de la Ley de Transparencia y Acceso a la Información Pública del Estado, el sujeto obligado a través del Titular de la Unidad de Transparencia debe dar cumplimiento a la presente resolución; por lo tanto, se le apercibe legalmente que en caso de no hacerlo, se le impondrán, de conformidad con el artículo 190 de la citada Ley, las medidas de apremio que resulten pertinentes. Para el caso </w:t>
      </w:r>
      <w:r w:rsidRPr="005E1FFF">
        <w:rPr>
          <w:rFonts w:ascii="Arial" w:hAnsi="Arial" w:cs="Arial"/>
          <w:bCs/>
          <w:szCs w:val="26"/>
          <w:u w:val="single"/>
          <w:lang w:val="es-MX" w:eastAsia="es-MX"/>
        </w:rPr>
        <w:lastRenderedPageBreak/>
        <w:t>de que el incumplimiento se origine con motivo de las deficiencias en que incurra un área administrativa ante la cual gestione, deberá informarlo a esta Comisión y a su superior jerárquico para que se tomen las acciones necesarias para asegurar el respeto a la presente determinación.</w:t>
      </w:r>
    </w:p>
    <w:p w:rsidR="00AE265B" w:rsidRPr="005E1FFF" w:rsidRDefault="00B815B9" w:rsidP="00427660">
      <w:pPr>
        <w:spacing w:before="240" w:after="240"/>
        <w:rPr>
          <w:rFonts w:ascii="Arial" w:hAnsi="Arial" w:cs="Arial"/>
          <w:szCs w:val="26"/>
          <w:lang w:val="es-MX" w:eastAsia="es-MX"/>
        </w:rPr>
      </w:pPr>
      <w:r w:rsidRPr="005E1FFF">
        <w:rPr>
          <w:rFonts w:ascii="Arial" w:hAnsi="Arial" w:cs="Arial"/>
          <w:szCs w:val="26"/>
          <w:lang w:val="es-MX" w:eastAsia="es-MX"/>
        </w:rPr>
        <w:t>Por lo anteriormente expuesto y fundado se:</w:t>
      </w:r>
    </w:p>
    <w:p w:rsidR="00F85D7B" w:rsidRPr="005E1FFF" w:rsidRDefault="00F85D7B" w:rsidP="00F85D7B">
      <w:pPr>
        <w:shd w:val="clear" w:color="auto" w:fill="FFFFFF"/>
        <w:jc w:val="center"/>
        <w:outlineLvl w:val="0"/>
        <w:rPr>
          <w:rFonts w:ascii="Arial" w:hAnsi="Arial" w:cs="Arial"/>
          <w:b/>
          <w:bCs/>
          <w:szCs w:val="26"/>
          <w:lang w:val="es-MX" w:eastAsia="es-MX"/>
        </w:rPr>
      </w:pPr>
      <w:r w:rsidRPr="005E1FFF">
        <w:rPr>
          <w:rFonts w:ascii="Arial" w:hAnsi="Arial" w:cs="Arial"/>
          <w:b/>
          <w:bCs/>
          <w:szCs w:val="26"/>
          <w:lang w:val="es-MX" w:eastAsia="es-MX"/>
        </w:rPr>
        <w:t>R E S U E L V E:</w:t>
      </w:r>
    </w:p>
    <w:p w:rsidR="000967F2" w:rsidRPr="005E1FFF" w:rsidRDefault="00F85D7B" w:rsidP="000967F2">
      <w:pPr>
        <w:spacing w:before="240" w:after="240"/>
        <w:rPr>
          <w:rFonts w:ascii="Arial" w:hAnsi="Arial" w:cs="Arial"/>
        </w:rPr>
      </w:pPr>
      <w:r w:rsidRPr="005E1FFF">
        <w:rPr>
          <w:rFonts w:ascii="Arial" w:hAnsi="Arial" w:cs="Arial"/>
          <w:b/>
        </w:rPr>
        <w:tab/>
      </w:r>
      <w:r w:rsidR="000967F2" w:rsidRPr="005E1FFF">
        <w:rPr>
          <w:rFonts w:ascii="Arial" w:hAnsi="Arial" w:cs="Arial"/>
          <w:b/>
        </w:rPr>
        <w:t xml:space="preserve">ÚNICO. </w:t>
      </w:r>
      <w:r w:rsidR="000967F2" w:rsidRPr="005E1FFF">
        <w:rPr>
          <w:rFonts w:ascii="Arial" w:hAnsi="Arial" w:cs="Arial"/>
        </w:rPr>
        <w:t xml:space="preserve">Se </w:t>
      </w:r>
      <w:r w:rsidR="00325B22">
        <w:rPr>
          <w:rFonts w:ascii="Arial" w:hAnsi="Arial" w:cs="Arial"/>
          <w:b/>
        </w:rPr>
        <w:t>revoca</w:t>
      </w:r>
      <w:r w:rsidR="000967F2" w:rsidRPr="005E1FFF">
        <w:rPr>
          <w:rFonts w:ascii="Arial" w:hAnsi="Arial" w:cs="Arial"/>
        </w:rPr>
        <w:t xml:space="preserve"> </w:t>
      </w:r>
      <w:r w:rsidR="00F012A1" w:rsidRPr="005E1FFF">
        <w:rPr>
          <w:rFonts w:ascii="Arial" w:hAnsi="Arial" w:cs="Arial"/>
        </w:rPr>
        <w:t>la respuesta emitida por el sujeto obligado por las razones expuestas en el considerando tercero de la presente resolución.</w:t>
      </w:r>
    </w:p>
    <w:p w:rsidR="00F85D7B" w:rsidRPr="005E1FFF" w:rsidRDefault="00F85D7B" w:rsidP="00F85D7B">
      <w:pPr>
        <w:spacing w:before="240" w:after="240"/>
        <w:rPr>
          <w:rFonts w:ascii="Arial" w:hAnsi="Arial" w:cs="Arial"/>
        </w:rPr>
      </w:pPr>
      <w:r w:rsidRPr="005E1FFF">
        <w:rPr>
          <w:rFonts w:ascii="Arial" w:hAnsi="Arial" w:cs="Arial"/>
        </w:rPr>
        <w:tab/>
        <w:t>Notifíquese personalmente a las partes el contenido de la presente resolución, de conformidad con el artículo 177 de la Ley de Transparencia y Acceso a la Información Pública del Estado.</w:t>
      </w:r>
      <w:bookmarkStart w:id="0" w:name="_GoBack"/>
      <w:bookmarkEnd w:id="0"/>
    </w:p>
    <w:p w:rsidR="00F85D7B" w:rsidRPr="005E1FFF" w:rsidRDefault="00F85D7B" w:rsidP="00F85D7B">
      <w:pPr>
        <w:spacing w:before="240" w:after="240"/>
        <w:rPr>
          <w:rFonts w:ascii="Arial" w:hAnsi="Arial" w:cs="Arial"/>
        </w:rPr>
      </w:pPr>
      <w:r w:rsidRPr="005E1FFF">
        <w:rPr>
          <w:rFonts w:ascii="Arial" w:hAnsi="Arial" w:cs="Arial"/>
        </w:rPr>
        <w:tab/>
        <w:t>La notificación que se realice al sujeto obligado será, con fundamento en el artículo 58 de la Ley de Transparencia y Acceso a la Información Pública del Estado, a través de la Unidad de Transparencia.</w:t>
      </w:r>
    </w:p>
    <w:p w:rsidR="00F85D7B" w:rsidRPr="005E1FFF" w:rsidRDefault="00F85D7B" w:rsidP="00F85D7B">
      <w:pPr>
        <w:spacing w:before="240" w:after="240"/>
        <w:rPr>
          <w:rFonts w:ascii="Arial" w:hAnsi="Arial" w:cs="Arial"/>
        </w:rPr>
      </w:pPr>
      <w:r w:rsidRPr="005E1FFF">
        <w:rPr>
          <w:rFonts w:ascii="Arial" w:hAnsi="Arial" w:cs="Arial"/>
        </w:rPr>
        <w:tab/>
        <w:t>Se hace de conocimiento del recurrente que, en caso de no estar de acuerdo con los términos de la resolución dictada, podrá impugnar la presente resolución a través del Juicio de Amparo indirecto que promueva ante el Poder Judicial de la Federación. Lo anterior con fundamento en el artículo 159 de la Ley General de Transparencia y Acceso a la Información Pública.</w:t>
      </w:r>
    </w:p>
    <w:p w:rsidR="00F85D7B" w:rsidRPr="005E1FFF" w:rsidRDefault="00F85D7B" w:rsidP="00F85D7B">
      <w:pPr>
        <w:spacing w:before="240" w:after="240"/>
        <w:rPr>
          <w:rFonts w:ascii="Arial" w:hAnsi="Arial" w:cs="Arial"/>
        </w:rPr>
      </w:pPr>
      <w:r w:rsidRPr="005E1FFF">
        <w:rPr>
          <w:rFonts w:ascii="Arial" w:hAnsi="Arial" w:cs="Arial"/>
        </w:rPr>
        <w:tab/>
        <w:t xml:space="preserve">Así lo resuelve, por unanimidad de votos, el pleno de la Comisión Estatal de Garantía de Acceso a la Información Pública, conformado por los Comisionados  Alejando Lafuente Torres, Paulina Sánchez Pérez del Pozo y Claudia Elizabeth Ávalos Cedillo, en la sesión </w:t>
      </w:r>
      <w:r w:rsidR="004A0B15" w:rsidRPr="005E1FFF">
        <w:rPr>
          <w:rFonts w:ascii="Arial" w:hAnsi="Arial" w:cs="Arial"/>
        </w:rPr>
        <w:t>extraordinaria</w:t>
      </w:r>
      <w:r w:rsidRPr="005E1FFF">
        <w:rPr>
          <w:rFonts w:ascii="Arial" w:hAnsi="Arial" w:cs="Arial"/>
        </w:rPr>
        <w:t xml:space="preserve"> del </w:t>
      </w:r>
      <w:r w:rsidR="00325B22">
        <w:rPr>
          <w:rFonts w:ascii="Arial" w:hAnsi="Arial" w:cs="Arial"/>
        </w:rPr>
        <w:t>veintiocho de febrero</w:t>
      </w:r>
      <w:r w:rsidR="005E1FFF">
        <w:rPr>
          <w:rFonts w:ascii="Arial" w:hAnsi="Arial" w:cs="Arial"/>
        </w:rPr>
        <w:t xml:space="preserve"> de dos mil dieciocho</w:t>
      </w:r>
      <w:r w:rsidRPr="005E1FFF">
        <w:rPr>
          <w:rFonts w:ascii="Arial" w:hAnsi="Arial" w:cs="Arial"/>
        </w:rPr>
        <w:t>, ante la Secretaria de Pleno Rosa María Motilla García.</w:t>
      </w: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4678"/>
      </w:tblGrid>
      <w:tr w:rsidR="00F85D7B" w:rsidRPr="005E1FFF" w:rsidTr="005001E9">
        <w:tc>
          <w:tcPr>
            <w:tcW w:w="4219" w:type="dxa"/>
          </w:tcPr>
          <w:p w:rsidR="00F85D7B" w:rsidRPr="005E1FFF" w:rsidRDefault="00F85D7B" w:rsidP="000E3570">
            <w:pPr>
              <w:spacing w:after="240"/>
              <w:jc w:val="center"/>
              <w:rPr>
                <w:rFonts w:ascii="Arial" w:hAnsi="Arial" w:cs="Arial"/>
                <w:b/>
                <w:sz w:val="24"/>
                <w:szCs w:val="26"/>
              </w:rPr>
            </w:pPr>
            <w:r w:rsidRPr="005E1FFF">
              <w:rPr>
                <w:rFonts w:ascii="Arial" w:hAnsi="Arial" w:cs="Arial"/>
                <w:b/>
                <w:sz w:val="24"/>
                <w:szCs w:val="26"/>
              </w:rPr>
              <w:lastRenderedPageBreak/>
              <w:t>COMISIONADO PRESIDENTE</w:t>
            </w:r>
          </w:p>
          <w:p w:rsidR="00F85D7B" w:rsidRPr="005E1FFF" w:rsidRDefault="00F85D7B" w:rsidP="000E3570">
            <w:pPr>
              <w:spacing w:before="240" w:after="240"/>
              <w:jc w:val="center"/>
              <w:rPr>
                <w:rFonts w:ascii="Arial" w:hAnsi="Arial" w:cs="Arial"/>
                <w:b/>
                <w:sz w:val="24"/>
                <w:szCs w:val="26"/>
              </w:rPr>
            </w:pPr>
          </w:p>
          <w:p w:rsidR="00F85D7B" w:rsidRPr="005E1FFF" w:rsidRDefault="00F85D7B" w:rsidP="000E3570">
            <w:pPr>
              <w:spacing w:before="240" w:after="240"/>
              <w:jc w:val="center"/>
              <w:rPr>
                <w:rFonts w:ascii="Arial" w:hAnsi="Arial" w:cs="Arial"/>
              </w:rPr>
            </w:pPr>
            <w:r w:rsidRPr="005E1FFF">
              <w:rPr>
                <w:rFonts w:ascii="Arial" w:hAnsi="Arial" w:cs="Arial"/>
                <w:b/>
                <w:sz w:val="24"/>
                <w:szCs w:val="26"/>
              </w:rPr>
              <w:t>ALEJANDRO LAFUENTE TORRES</w:t>
            </w:r>
          </w:p>
        </w:tc>
        <w:tc>
          <w:tcPr>
            <w:tcW w:w="4678" w:type="dxa"/>
          </w:tcPr>
          <w:p w:rsidR="00F85D7B" w:rsidRPr="005E1FFF" w:rsidRDefault="00F85D7B" w:rsidP="000E3570">
            <w:pPr>
              <w:spacing w:after="240"/>
              <w:ind w:left="48"/>
              <w:jc w:val="center"/>
              <w:rPr>
                <w:rFonts w:ascii="Arial" w:hAnsi="Arial" w:cs="Arial"/>
                <w:b/>
                <w:sz w:val="24"/>
                <w:szCs w:val="26"/>
              </w:rPr>
            </w:pPr>
            <w:r w:rsidRPr="005E1FFF">
              <w:rPr>
                <w:rFonts w:ascii="Arial" w:hAnsi="Arial" w:cs="Arial"/>
                <w:b/>
                <w:sz w:val="24"/>
                <w:szCs w:val="26"/>
              </w:rPr>
              <w:t>COMISIONADA</w:t>
            </w:r>
          </w:p>
          <w:p w:rsidR="00F85D7B" w:rsidRPr="005E1FFF" w:rsidRDefault="00F85D7B" w:rsidP="000E3570">
            <w:pPr>
              <w:spacing w:before="240" w:after="240"/>
              <w:jc w:val="center"/>
              <w:rPr>
                <w:rFonts w:ascii="Arial" w:hAnsi="Arial" w:cs="Arial"/>
                <w:b/>
                <w:sz w:val="24"/>
                <w:szCs w:val="26"/>
              </w:rPr>
            </w:pPr>
          </w:p>
          <w:p w:rsidR="00F85D7B" w:rsidRPr="005E1FFF" w:rsidRDefault="00F85D7B" w:rsidP="000E3570">
            <w:pPr>
              <w:spacing w:before="240" w:after="240"/>
              <w:jc w:val="center"/>
              <w:rPr>
                <w:rFonts w:ascii="Arial" w:hAnsi="Arial" w:cs="Arial"/>
                <w:b/>
                <w:sz w:val="24"/>
                <w:szCs w:val="26"/>
              </w:rPr>
            </w:pPr>
            <w:r w:rsidRPr="005E1FFF">
              <w:rPr>
                <w:rFonts w:ascii="Arial" w:hAnsi="Arial" w:cs="Arial"/>
                <w:b/>
                <w:sz w:val="24"/>
                <w:szCs w:val="26"/>
              </w:rPr>
              <w:t>PAULINA SÁNCHEZ PÉREZ DEL POZO</w:t>
            </w:r>
          </w:p>
          <w:p w:rsidR="00F85D7B" w:rsidRPr="005E1FFF" w:rsidRDefault="00F85D7B" w:rsidP="000E3570">
            <w:pPr>
              <w:spacing w:before="240" w:after="240"/>
              <w:jc w:val="center"/>
              <w:rPr>
                <w:rFonts w:ascii="Arial" w:hAnsi="Arial" w:cs="Arial"/>
              </w:rPr>
            </w:pPr>
          </w:p>
        </w:tc>
      </w:tr>
      <w:tr w:rsidR="00F85D7B" w:rsidRPr="005E1FFF" w:rsidTr="005001E9">
        <w:trPr>
          <w:trHeight w:val="2075"/>
        </w:trPr>
        <w:tc>
          <w:tcPr>
            <w:tcW w:w="4219" w:type="dxa"/>
          </w:tcPr>
          <w:p w:rsidR="00F85D7B" w:rsidRPr="005E1FFF" w:rsidRDefault="00F85D7B" w:rsidP="000E3570">
            <w:pPr>
              <w:spacing w:after="240" w:line="276" w:lineRule="auto"/>
              <w:jc w:val="center"/>
              <w:rPr>
                <w:rFonts w:ascii="Arial" w:hAnsi="Arial" w:cs="Arial"/>
                <w:b/>
                <w:sz w:val="24"/>
                <w:szCs w:val="26"/>
              </w:rPr>
            </w:pPr>
            <w:r w:rsidRPr="005E1FFF">
              <w:rPr>
                <w:rFonts w:ascii="Arial" w:hAnsi="Arial" w:cs="Arial"/>
                <w:b/>
                <w:sz w:val="24"/>
                <w:szCs w:val="26"/>
              </w:rPr>
              <w:t>COMISIONADA</w:t>
            </w:r>
          </w:p>
          <w:p w:rsidR="00F85D7B" w:rsidRPr="005E1FFF" w:rsidRDefault="00F85D7B" w:rsidP="000E3570">
            <w:pPr>
              <w:spacing w:line="276" w:lineRule="auto"/>
              <w:rPr>
                <w:rFonts w:ascii="Arial" w:hAnsi="Arial" w:cs="Arial"/>
                <w:b/>
                <w:sz w:val="24"/>
                <w:szCs w:val="26"/>
              </w:rPr>
            </w:pPr>
          </w:p>
          <w:p w:rsidR="00F85D7B" w:rsidRPr="005E1FFF" w:rsidRDefault="00F85D7B" w:rsidP="000E3570">
            <w:pPr>
              <w:rPr>
                <w:rFonts w:ascii="Arial" w:hAnsi="Arial" w:cs="Arial"/>
                <w:b/>
                <w:sz w:val="24"/>
                <w:szCs w:val="26"/>
              </w:rPr>
            </w:pPr>
          </w:p>
          <w:p w:rsidR="00F85D7B" w:rsidRPr="005E1FFF" w:rsidRDefault="00F85D7B" w:rsidP="000E3570">
            <w:pPr>
              <w:spacing w:before="240" w:after="240" w:line="276" w:lineRule="auto"/>
              <w:jc w:val="center"/>
              <w:rPr>
                <w:rFonts w:ascii="Arial" w:hAnsi="Arial" w:cs="Arial"/>
              </w:rPr>
            </w:pPr>
            <w:r w:rsidRPr="005E1FFF">
              <w:rPr>
                <w:rFonts w:ascii="Arial" w:hAnsi="Arial" w:cs="Arial"/>
                <w:b/>
                <w:sz w:val="24"/>
                <w:szCs w:val="26"/>
              </w:rPr>
              <w:t>CLAUDIA ELIZABETH ÁVALOS CEDILLO</w:t>
            </w:r>
          </w:p>
        </w:tc>
        <w:tc>
          <w:tcPr>
            <w:tcW w:w="4678" w:type="dxa"/>
          </w:tcPr>
          <w:p w:rsidR="00F85D7B" w:rsidRPr="005E1FFF" w:rsidRDefault="00F85D7B" w:rsidP="000E3570">
            <w:pPr>
              <w:ind w:left="48" w:firstLine="2"/>
              <w:jc w:val="center"/>
              <w:rPr>
                <w:rFonts w:ascii="Arial" w:hAnsi="Arial" w:cs="Arial"/>
                <w:b/>
                <w:sz w:val="24"/>
                <w:szCs w:val="26"/>
              </w:rPr>
            </w:pPr>
            <w:r w:rsidRPr="005E1FFF">
              <w:rPr>
                <w:rFonts w:ascii="Arial" w:hAnsi="Arial" w:cs="Arial"/>
                <w:b/>
                <w:sz w:val="24"/>
                <w:szCs w:val="26"/>
              </w:rPr>
              <w:t>SECRETARIA DE PLENO</w:t>
            </w:r>
          </w:p>
          <w:p w:rsidR="00F85D7B" w:rsidRPr="005E1FFF" w:rsidRDefault="00F85D7B" w:rsidP="000E3570">
            <w:pPr>
              <w:ind w:left="48"/>
              <w:jc w:val="center"/>
              <w:rPr>
                <w:rFonts w:ascii="Arial" w:hAnsi="Arial" w:cs="Arial"/>
                <w:b/>
                <w:sz w:val="24"/>
                <w:szCs w:val="26"/>
              </w:rPr>
            </w:pPr>
          </w:p>
          <w:p w:rsidR="00F85D7B" w:rsidRPr="005E1FFF" w:rsidRDefault="00F85D7B" w:rsidP="000E3570">
            <w:pPr>
              <w:spacing w:before="240"/>
              <w:rPr>
                <w:rFonts w:ascii="Arial" w:hAnsi="Arial" w:cs="Arial"/>
                <w:b/>
                <w:sz w:val="24"/>
                <w:szCs w:val="26"/>
              </w:rPr>
            </w:pPr>
          </w:p>
          <w:p w:rsidR="00F85D7B" w:rsidRPr="005E1FFF" w:rsidRDefault="00F85D7B" w:rsidP="000E3570">
            <w:pPr>
              <w:ind w:left="48"/>
              <w:jc w:val="center"/>
              <w:rPr>
                <w:rFonts w:ascii="Arial" w:hAnsi="Arial" w:cs="Arial"/>
                <w:b/>
                <w:sz w:val="24"/>
                <w:szCs w:val="26"/>
              </w:rPr>
            </w:pPr>
            <w:r w:rsidRPr="005E1FFF">
              <w:rPr>
                <w:rFonts w:ascii="Arial" w:hAnsi="Arial" w:cs="Arial"/>
                <w:b/>
                <w:sz w:val="24"/>
                <w:szCs w:val="26"/>
              </w:rPr>
              <w:t>ROSA MARÍA MOTILLA GARCÍA</w:t>
            </w:r>
          </w:p>
        </w:tc>
      </w:tr>
    </w:tbl>
    <w:tbl>
      <w:tblPr>
        <w:tblW w:w="10613" w:type="dxa"/>
        <w:jc w:val="center"/>
        <w:tblLook w:val="01E0"/>
      </w:tblPr>
      <w:tblGrid>
        <w:gridCol w:w="4880"/>
        <w:gridCol w:w="358"/>
        <w:gridCol w:w="5375"/>
      </w:tblGrid>
      <w:tr w:rsidR="00F85D7B" w:rsidRPr="005E1FFF" w:rsidTr="005001E9">
        <w:trPr>
          <w:trHeight w:val="126"/>
          <w:jc w:val="center"/>
        </w:trPr>
        <w:tc>
          <w:tcPr>
            <w:tcW w:w="4880" w:type="dxa"/>
          </w:tcPr>
          <w:p w:rsidR="00F85D7B" w:rsidRPr="005E1FFF" w:rsidRDefault="00F85D7B" w:rsidP="000E3570">
            <w:pPr>
              <w:ind w:left="97"/>
              <w:jc w:val="center"/>
              <w:rPr>
                <w:rFonts w:ascii="Arial" w:hAnsi="Arial" w:cs="Arial"/>
                <w:b/>
                <w:szCs w:val="26"/>
              </w:rPr>
            </w:pPr>
          </w:p>
        </w:tc>
        <w:tc>
          <w:tcPr>
            <w:tcW w:w="358" w:type="dxa"/>
          </w:tcPr>
          <w:p w:rsidR="00F85D7B" w:rsidRPr="005E1FFF" w:rsidRDefault="00F85D7B" w:rsidP="000E3570">
            <w:pPr>
              <w:ind w:left="360" w:firstLine="708"/>
              <w:jc w:val="center"/>
              <w:rPr>
                <w:rFonts w:ascii="Arial" w:hAnsi="Arial" w:cs="Arial"/>
                <w:b/>
                <w:szCs w:val="26"/>
              </w:rPr>
            </w:pPr>
          </w:p>
        </w:tc>
        <w:tc>
          <w:tcPr>
            <w:tcW w:w="5375" w:type="dxa"/>
          </w:tcPr>
          <w:p w:rsidR="00F85D7B" w:rsidRPr="005E1FFF" w:rsidRDefault="00F85D7B" w:rsidP="000E3570">
            <w:pPr>
              <w:jc w:val="center"/>
              <w:rPr>
                <w:rFonts w:ascii="Arial" w:hAnsi="Arial" w:cs="Arial"/>
                <w:b/>
                <w:szCs w:val="26"/>
              </w:rPr>
            </w:pPr>
          </w:p>
        </w:tc>
      </w:tr>
    </w:tbl>
    <w:p w:rsidR="00F85D7B" w:rsidRPr="005E1FFF" w:rsidRDefault="00F85D7B" w:rsidP="00F85D7B">
      <w:pPr>
        <w:spacing w:after="240" w:line="240" w:lineRule="auto"/>
        <w:rPr>
          <w:rFonts w:ascii="Arial" w:hAnsi="Arial" w:cs="Arial"/>
          <w:sz w:val="18"/>
        </w:rPr>
      </w:pPr>
      <w:r w:rsidRPr="005E1FFF">
        <w:rPr>
          <w:rFonts w:ascii="Arial" w:hAnsi="Arial" w:cs="Arial"/>
          <w:sz w:val="18"/>
        </w:rPr>
        <w:tab/>
        <w:t>Estas firmas pertenecen a la última foja de la resolución pronunciad</w:t>
      </w:r>
      <w:r w:rsidR="00325B22">
        <w:rPr>
          <w:rFonts w:ascii="Arial" w:hAnsi="Arial" w:cs="Arial"/>
          <w:sz w:val="18"/>
        </w:rPr>
        <w:t>a en el recurso de revisión  006</w:t>
      </w:r>
      <w:r w:rsidRPr="005E1FFF">
        <w:rPr>
          <w:rFonts w:ascii="Arial" w:hAnsi="Arial" w:cs="Arial"/>
          <w:sz w:val="18"/>
        </w:rPr>
        <w:t>/201</w:t>
      </w:r>
      <w:r w:rsidR="00325B22">
        <w:rPr>
          <w:rFonts w:ascii="Arial" w:hAnsi="Arial" w:cs="Arial"/>
          <w:sz w:val="18"/>
        </w:rPr>
        <w:t>8</w:t>
      </w:r>
      <w:r w:rsidRPr="005E1FFF">
        <w:rPr>
          <w:rFonts w:ascii="Arial" w:hAnsi="Arial" w:cs="Arial"/>
          <w:sz w:val="18"/>
        </w:rPr>
        <w:t>-3 a</w:t>
      </w:r>
      <w:r w:rsidR="006120B7" w:rsidRPr="005E1FFF">
        <w:rPr>
          <w:rFonts w:ascii="Arial" w:hAnsi="Arial" w:cs="Arial"/>
          <w:sz w:val="18"/>
        </w:rPr>
        <w:t xml:space="preserve">probada en sesión </w:t>
      </w:r>
      <w:r w:rsidR="004A0B15" w:rsidRPr="005E1FFF">
        <w:rPr>
          <w:rFonts w:ascii="Arial" w:hAnsi="Arial" w:cs="Arial"/>
          <w:sz w:val="18"/>
        </w:rPr>
        <w:t xml:space="preserve">extraordinaria del </w:t>
      </w:r>
      <w:r w:rsidR="00325B22">
        <w:rPr>
          <w:rFonts w:ascii="Arial" w:hAnsi="Arial" w:cs="Arial"/>
          <w:sz w:val="18"/>
        </w:rPr>
        <w:t>veintiocho de febrero</w:t>
      </w:r>
      <w:r w:rsidR="005E1FFF">
        <w:rPr>
          <w:rFonts w:ascii="Arial" w:hAnsi="Arial" w:cs="Arial"/>
          <w:sz w:val="18"/>
        </w:rPr>
        <w:t xml:space="preserve"> de dos mil dieciocho</w:t>
      </w:r>
      <w:r w:rsidRPr="005E1FFF">
        <w:rPr>
          <w:rFonts w:ascii="Arial" w:hAnsi="Arial" w:cs="Arial"/>
          <w:sz w:val="18"/>
        </w:rPr>
        <w:t>.</w:t>
      </w:r>
    </w:p>
    <w:p w:rsidR="005001E9" w:rsidRPr="005E1FFF" w:rsidRDefault="00F85D7B" w:rsidP="005001E9">
      <w:pPr>
        <w:spacing w:after="240" w:line="240" w:lineRule="auto"/>
        <w:rPr>
          <w:rFonts w:ascii="Arial" w:hAnsi="Arial" w:cs="Arial"/>
          <w:sz w:val="18"/>
        </w:rPr>
      </w:pPr>
      <w:r w:rsidRPr="005E1FFF">
        <w:rPr>
          <w:rFonts w:ascii="Arial" w:hAnsi="Arial" w:cs="Arial"/>
          <w:sz w:val="18"/>
        </w:rPr>
        <w:t xml:space="preserve">Elaboró y Cotejó: </w:t>
      </w:r>
    </w:p>
    <w:p w:rsidR="00F85D7B" w:rsidRPr="005E1FFF" w:rsidRDefault="00F85D7B" w:rsidP="005001E9">
      <w:pPr>
        <w:spacing w:after="240" w:line="240" w:lineRule="auto"/>
        <w:rPr>
          <w:rFonts w:ascii="Arial" w:hAnsi="Arial" w:cs="Arial"/>
        </w:rPr>
      </w:pPr>
      <w:r w:rsidRPr="005E1FFF">
        <w:rPr>
          <w:rFonts w:ascii="Arial" w:hAnsi="Arial" w:cs="Arial"/>
          <w:sz w:val="18"/>
        </w:rPr>
        <w:t>EAGL</w:t>
      </w:r>
      <w:r w:rsidRPr="005E1FFF">
        <w:rPr>
          <w:rFonts w:ascii="Arial" w:hAnsi="Arial" w:cs="Arial"/>
        </w:rPr>
        <w:tab/>
      </w:r>
    </w:p>
    <w:sectPr w:rsidR="00F85D7B" w:rsidRPr="005E1FFF" w:rsidSect="00EE69A4">
      <w:headerReference w:type="even" r:id="rId8"/>
      <w:headerReference w:type="default" r:id="rId9"/>
      <w:headerReference w:type="first" r:id="rId10"/>
      <w:pgSz w:w="12240" w:h="20160" w:code="5"/>
      <w:pgMar w:top="3062" w:right="851" w:bottom="2495" w:left="283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318D" w:rsidRDefault="00A7318D" w:rsidP="00EE69A4">
      <w:pPr>
        <w:spacing w:line="240" w:lineRule="auto"/>
      </w:pPr>
      <w:r>
        <w:separator/>
      </w:r>
    </w:p>
  </w:endnote>
  <w:endnote w:type="continuationSeparator" w:id="0">
    <w:p w:rsidR="00A7318D" w:rsidRDefault="00A7318D" w:rsidP="00EE69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318D" w:rsidRDefault="00A7318D" w:rsidP="00EE69A4">
      <w:pPr>
        <w:spacing w:line="240" w:lineRule="auto"/>
      </w:pPr>
      <w:r>
        <w:separator/>
      </w:r>
    </w:p>
  </w:footnote>
  <w:footnote w:type="continuationSeparator" w:id="0">
    <w:p w:rsidR="00A7318D" w:rsidRDefault="00A7318D" w:rsidP="00EE69A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1"/>
      <w:docPartObj>
        <w:docPartGallery w:val="Page Numbers (Top of Page)"/>
        <w:docPartUnique/>
      </w:docPartObj>
    </w:sdtPr>
    <w:sdtContent>
      <w:p w:rsidR="00F9293F" w:rsidRDefault="00F9293F">
        <w:pPr>
          <w:pStyle w:val="Encabezado"/>
          <w:jc w:val="center"/>
        </w:pPr>
        <w:fldSimple w:instr=" PAGE   \* MERGEFORMAT ">
          <w:r>
            <w:rPr>
              <w:noProof/>
            </w:rPr>
            <w:t>2</w:t>
          </w:r>
        </w:fldSimple>
      </w:p>
    </w:sdtContent>
  </w:sdt>
  <w:p w:rsidR="00F9293F" w:rsidRDefault="00F9293F">
    <w:pPr>
      <w:pStyle w:val="Encabezado"/>
    </w:pPr>
    <w:r>
      <w:t>CEGAIP-RR-018/2016-3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903"/>
      <w:docPartObj>
        <w:docPartGallery w:val="Page Numbers (Top of Page)"/>
        <w:docPartUnique/>
      </w:docPartObj>
    </w:sdtPr>
    <w:sdtContent>
      <w:p w:rsidR="00F9293F" w:rsidRDefault="00F9293F">
        <w:pPr>
          <w:pStyle w:val="Encabezado"/>
          <w:jc w:val="center"/>
        </w:pPr>
        <w:fldSimple w:instr=" PAGE   \* MERGEFORMAT ">
          <w:r w:rsidR="00325B22">
            <w:rPr>
              <w:noProof/>
            </w:rPr>
            <w:t>8</w:t>
          </w:r>
        </w:fldSimple>
      </w:p>
    </w:sdtContent>
  </w:sdt>
  <w:p w:rsidR="00F9293F" w:rsidRPr="00EE69A4" w:rsidRDefault="00F9293F">
    <w:pPr>
      <w:pStyle w:val="Encabezado"/>
      <w:rPr>
        <w:lang w:val="es-MX"/>
      </w:rPr>
    </w:pPr>
    <w:r>
      <w:rPr>
        <w:lang w:val="es-MX"/>
      </w:rPr>
      <w:t>CEGAIP-RR-006/2018-3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0"/>
      <w:docPartObj>
        <w:docPartGallery w:val="Page Numbers (Top of Page)"/>
        <w:docPartUnique/>
      </w:docPartObj>
    </w:sdtPr>
    <w:sdtContent>
      <w:p w:rsidR="00F9293F" w:rsidRDefault="00F9293F">
        <w:pPr>
          <w:pStyle w:val="Encabezado"/>
          <w:jc w:val="center"/>
        </w:pPr>
        <w:fldSimple w:instr=" PAGE   \* MERGEFORMAT ">
          <w:r>
            <w:rPr>
              <w:noProof/>
            </w:rPr>
            <w:t>1</w:t>
          </w:r>
        </w:fldSimple>
      </w:p>
    </w:sdtContent>
  </w:sdt>
  <w:p w:rsidR="00F9293F" w:rsidRDefault="00F9293F">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479ED"/>
    <w:multiLevelType w:val="hybridMultilevel"/>
    <w:tmpl w:val="CBC83646"/>
    <w:lvl w:ilvl="0" w:tplc="080A0001">
      <w:start w:val="1"/>
      <w:numFmt w:val="bullet"/>
      <w:lvlText w:val=""/>
      <w:lvlJc w:val="left"/>
      <w:pPr>
        <w:ind w:left="1980" w:hanging="360"/>
      </w:pPr>
      <w:rPr>
        <w:rFonts w:ascii="Symbol" w:hAnsi="Symbol" w:hint="default"/>
      </w:rPr>
    </w:lvl>
    <w:lvl w:ilvl="1" w:tplc="080A0003" w:tentative="1">
      <w:start w:val="1"/>
      <w:numFmt w:val="bullet"/>
      <w:lvlText w:val="o"/>
      <w:lvlJc w:val="left"/>
      <w:pPr>
        <w:ind w:left="2700" w:hanging="360"/>
      </w:pPr>
      <w:rPr>
        <w:rFonts w:ascii="Courier New" w:hAnsi="Courier New" w:cs="Courier New" w:hint="default"/>
      </w:rPr>
    </w:lvl>
    <w:lvl w:ilvl="2" w:tplc="080A0005" w:tentative="1">
      <w:start w:val="1"/>
      <w:numFmt w:val="bullet"/>
      <w:lvlText w:val=""/>
      <w:lvlJc w:val="left"/>
      <w:pPr>
        <w:ind w:left="3420" w:hanging="360"/>
      </w:pPr>
      <w:rPr>
        <w:rFonts w:ascii="Wingdings" w:hAnsi="Wingdings" w:hint="default"/>
      </w:rPr>
    </w:lvl>
    <w:lvl w:ilvl="3" w:tplc="080A0001" w:tentative="1">
      <w:start w:val="1"/>
      <w:numFmt w:val="bullet"/>
      <w:lvlText w:val=""/>
      <w:lvlJc w:val="left"/>
      <w:pPr>
        <w:ind w:left="4140" w:hanging="360"/>
      </w:pPr>
      <w:rPr>
        <w:rFonts w:ascii="Symbol" w:hAnsi="Symbol" w:hint="default"/>
      </w:rPr>
    </w:lvl>
    <w:lvl w:ilvl="4" w:tplc="080A0003" w:tentative="1">
      <w:start w:val="1"/>
      <w:numFmt w:val="bullet"/>
      <w:lvlText w:val="o"/>
      <w:lvlJc w:val="left"/>
      <w:pPr>
        <w:ind w:left="4860" w:hanging="360"/>
      </w:pPr>
      <w:rPr>
        <w:rFonts w:ascii="Courier New" w:hAnsi="Courier New" w:cs="Courier New" w:hint="default"/>
      </w:rPr>
    </w:lvl>
    <w:lvl w:ilvl="5" w:tplc="080A0005" w:tentative="1">
      <w:start w:val="1"/>
      <w:numFmt w:val="bullet"/>
      <w:lvlText w:val=""/>
      <w:lvlJc w:val="left"/>
      <w:pPr>
        <w:ind w:left="5580" w:hanging="360"/>
      </w:pPr>
      <w:rPr>
        <w:rFonts w:ascii="Wingdings" w:hAnsi="Wingdings" w:hint="default"/>
      </w:rPr>
    </w:lvl>
    <w:lvl w:ilvl="6" w:tplc="080A0001" w:tentative="1">
      <w:start w:val="1"/>
      <w:numFmt w:val="bullet"/>
      <w:lvlText w:val=""/>
      <w:lvlJc w:val="left"/>
      <w:pPr>
        <w:ind w:left="6300" w:hanging="360"/>
      </w:pPr>
      <w:rPr>
        <w:rFonts w:ascii="Symbol" w:hAnsi="Symbol" w:hint="default"/>
      </w:rPr>
    </w:lvl>
    <w:lvl w:ilvl="7" w:tplc="080A0003" w:tentative="1">
      <w:start w:val="1"/>
      <w:numFmt w:val="bullet"/>
      <w:lvlText w:val="o"/>
      <w:lvlJc w:val="left"/>
      <w:pPr>
        <w:ind w:left="7020" w:hanging="360"/>
      </w:pPr>
      <w:rPr>
        <w:rFonts w:ascii="Courier New" w:hAnsi="Courier New" w:cs="Courier New" w:hint="default"/>
      </w:rPr>
    </w:lvl>
    <w:lvl w:ilvl="8" w:tplc="080A0005" w:tentative="1">
      <w:start w:val="1"/>
      <w:numFmt w:val="bullet"/>
      <w:lvlText w:val=""/>
      <w:lvlJc w:val="left"/>
      <w:pPr>
        <w:ind w:left="7740" w:hanging="360"/>
      </w:pPr>
      <w:rPr>
        <w:rFonts w:ascii="Wingdings" w:hAnsi="Wingdings" w:hint="default"/>
      </w:rPr>
    </w:lvl>
  </w:abstractNum>
  <w:abstractNum w:abstractNumId="1">
    <w:nsid w:val="0B461F16"/>
    <w:multiLevelType w:val="hybridMultilevel"/>
    <w:tmpl w:val="2ACACD1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FB95E26"/>
    <w:multiLevelType w:val="hybridMultilevel"/>
    <w:tmpl w:val="4E544E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15656A0"/>
    <w:multiLevelType w:val="hybridMultilevel"/>
    <w:tmpl w:val="CF3A5C24"/>
    <w:lvl w:ilvl="0" w:tplc="927C37B0">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4">
    <w:nsid w:val="1CAC1F95"/>
    <w:multiLevelType w:val="hybridMultilevel"/>
    <w:tmpl w:val="2FE845F6"/>
    <w:lvl w:ilvl="0" w:tplc="4FAE14F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5">
    <w:nsid w:val="24823EF5"/>
    <w:multiLevelType w:val="hybridMultilevel"/>
    <w:tmpl w:val="441C64A4"/>
    <w:lvl w:ilvl="0" w:tplc="ED86B9C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6">
    <w:nsid w:val="2F657BA3"/>
    <w:multiLevelType w:val="hybridMultilevel"/>
    <w:tmpl w:val="EB8051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3D540EF"/>
    <w:multiLevelType w:val="hybridMultilevel"/>
    <w:tmpl w:val="A1108954"/>
    <w:lvl w:ilvl="0" w:tplc="080A000F">
      <w:start w:val="1"/>
      <w:numFmt w:val="decimal"/>
      <w:lvlText w:val="%1."/>
      <w:lvlJc w:val="left"/>
      <w:pPr>
        <w:ind w:left="930" w:hanging="360"/>
      </w:p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8">
    <w:nsid w:val="350D00B5"/>
    <w:multiLevelType w:val="hybridMultilevel"/>
    <w:tmpl w:val="99FE20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6EE07B4"/>
    <w:multiLevelType w:val="hybridMultilevel"/>
    <w:tmpl w:val="955A242E"/>
    <w:lvl w:ilvl="0" w:tplc="9DEA8C6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3AA16E65"/>
    <w:multiLevelType w:val="hybridMultilevel"/>
    <w:tmpl w:val="4DE0E4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4879110E"/>
    <w:multiLevelType w:val="hybridMultilevel"/>
    <w:tmpl w:val="09F6A08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FB93017"/>
    <w:multiLevelType w:val="hybridMultilevel"/>
    <w:tmpl w:val="4D8A40CC"/>
    <w:lvl w:ilvl="0" w:tplc="080A0001">
      <w:start w:val="1"/>
      <w:numFmt w:val="bullet"/>
      <w:lvlText w:val=""/>
      <w:lvlJc w:val="left"/>
      <w:pPr>
        <w:ind w:left="1620" w:hanging="360"/>
      </w:pPr>
      <w:rPr>
        <w:rFonts w:ascii="Symbol" w:hAnsi="Symbol" w:hint="default"/>
      </w:rPr>
    </w:lvl>
    <w:lvl w:ilvl="1" w:tplc="080A0003" w:tentative="1">
      <w:start w:val="1"/>
      <w:numFmt w:val="bullet"/>
      <w:lvlText w:val="o"/>
      <w:lvlJc w:val="left"/>
      <w:pPr>
        <w:ind w:left="2340" w:hanging="360"/>
      </w:pPr>
      <w:rPr>
        <w:rFonts w:ascii="Courier New" w:hAnsi="Courier New" w:cs="Courier New" w:hint="default"/>
      </w:rPr>
    </w:lvl>
    <w:lvl w:ilvl="2" w:tplc="080A0005" w:tentative="1">
      <w:start w:val="1"/>
      <w:numFmt w:val="bullet"/>
      <w:lvlText w:val=""/>
      <w:lvlJc w:val="left"/>
      <w:pPr>
        <w:ind w:left="3060" w:hanging="360"/>
      </w:pPr>
      <w:rPr>
        <w:rFonts w:ascii="Wingdings" w:hAnsi="Wingdings" w:hint="default"/>
      </w:rPr>
    </w:lvl>
    <w:lvl w:ilvl="3" w:tplc="080A0001" w:tentative="1">
      <w:start w:val="1"/>
      <w:numFmt w:val="bullet"/>
      <w:lvlText w:val=""/>
      <w:lvlJc w:val="left"/>
      <w:pPr>
        <w:ind w:left="3780" w:hanging="360"/>
      </w:pPr>
      <w:rPr>
        <w:rFonts w:ascii="Symbol" w:hAnsi="Symbol" w:hint="default"/>
      </w:rPr>
    </w:lvl>
    <w:lvl w:ilvl="4" w:tplc="080A0003" w:tentative="1">
      <w:start w:val="1"/>
      <w:numFmt w:val="bullet"/>
      <w:lvlText w:val="o"/>
      <w:lvlJc w:val="left"/>
      <w:pPr>
        <w:ind w:left="4500" w:hanging="360"/>
      </w:pPr>
      <w:rPr>
        <w:rFonts w:ascii="Courier New" w:hAnsi="Courier New" w:cs="Courier New" w:hint="default"/>
      </w:rPr>
    </w:lvl>
    <w:lvl w:ilvl="5" w:tplc="080A0005" w:tentative="1">
      <w:start w:val="1"/>
      <w:numFmt w:val="bullet"/>
      <w:lvlText w:val=""/>
      <w:lvlJc w:val="left"/>
      <w:pPr>
        <w:ind w:left="5220" w:hanging="360"/>
      </w:pPr>
      <w:rPr>
        <w:rFonts w:ascii="Wingdings" w:hAnsi="Wingdings" w:hint="default"/>
      </w:rPr>
    </w:lvl>
    <w:lvl w:ilvl="6" w:tplc="080A0001" w:tentative="1">
      <w:start w:val="1"/>
      <w:numFmt w:val="bullet"/>
      <w:lvlText w:val=""/>
      <w:lvlJc w:val="left"/>
      <w:pPr>
        <w:ind w:left="5940" w:hanging="360"/>
      </w:pPr>
      <w:rPr>
        <w:rFonts w:ascii="Symbol" w:hAnsi="Symbol" w:hint="default"/>
      </w:rPr>
    </w:lvl>
    <w:lvl w:ilvl="7" w:tplc="080A0003" w:tentative="1">
      <w:start w:val="1"/>
      <w:numFmt w:val="bullet"/>
      <w:lvlText w:val="o"/>
      <w:lvlJc w:val="left"/>
      <w:pPr>
        <w:ind w:left="6660" w:hanging="360"/>
      </w:pPr>
      <w:rPr>
        <w:rFonts w:ascii="Courier New" w:hAnsi="Courier New" w:cs="Courier New" w:hint="default"/>
      </w:rPr>
    </w:lvl>
    <w:lvl w:ilvl="8" w:tplc="080A0005" w:tentative="1">
      <w:start w:val="1"/>
      <w:numFmt w:val="bullet"/>
      <w:lvlText w:val=""/>
      <w:lvlJc w:val="left"/>
      <w:pPr>
        <w:ind w:left="7380" w:hanging="360"/>
      </w:pPr>
      <w:rPr>
        <w:rFonts w:ascii="Wingdings" w:hAnsi="Wingdings" w:hint="default"/>
      </w:rPr>
    </w:lvl>
  </w:abstractNum>
  <w:abstractNum w:abstractNumId="13">
    <w:nsid w:val="50260564"/>
    <w:multiLevelType w:val="hybridMultilevel"/>
    <w:tmpl w:val="38BCED5E"/>
    <w:lvl w:ilvl="0" w:tplc="EC563C6A">
      <w:start w:val="1"/>
      <w:numFmt w:val="upp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4">
    <w:nsid w:val="5311723B"/>
    <w:multiLevelType w:val="hybridMultilevel"/>
    <w:tmpl w:val="1C64A858"/>
    <w:lvl w:ilvl="0" w:tplc="0384509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56762D72"/>
    <w:multiLevelType w:val="hybridMultilevel"/>
    <w:tmpl w:val="41C0D3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5F907510"/>
    <w:multiLevelType w:val="hybridMultilevel"/>
    <w:tmpl w:val="A52ACE5C"/>
    <w:lvl w:ilvl="0" w:tplc="837E08A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7">
    <w:nsid w:val="6462592B"/>
    <w:multiLevelType w:val="hybridMultilevel"/>
    <w:tmpl w:val="2766B9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DC3303B"/>
    <w:multiLevelType w:val="hybridMultilevel"/>
    <w:tmpl w:val="069254CC"/>
    <w:lvl w:ilvl="0" w:tplc="080A000B">
      <w:start w:val="1"/>
      <w:numFmt w:val="bullet"/>
      <w:lvlText w:val=""/>
      <w:lvlJc w:val="left"/>
      <w:pPr>
        <w:ind w:left="2137" w:hanging="360"/>
      </w:pPr>
      <w:rPr>
        <w:rFonts w:ascii="Wingdings" w:hAnsi="Wingdings" w:hint="default"/>
      </w:rPr>
    </w:lvl>
    <w:lvl w:ilvl="1" w:tplc="080A0003" w:tentative="1">
      <w:start w:val="1"/>
      <w:numFmt w:val="bullet"/>
      <w:lvlText w:val="o"/>
      <w:lvlJc w:val="left"/>
      <w:pPr>
        <w:ind w:left="2857" w:hanging="360"/>
      </w:pPr>
      <w:rPr>
        <w:rFonts w:ascii="Courier New" w:hAnsi="Courier New" w:cs="Courier New" w:hint="default"/>
      </w:rPr>
    </w:lvl>
    <w:lvl w:ilvl="2" w:tplc="080A0005" w:tentative="1">
      <w:start w:val="1"/>
      <w:numFmt w:val="bullet"/>
      <w:lvlText w:val=""/>
      <w:lvlJc w:val="left"/>
      <w:pPr>
        <w:ind w:left="3577" w:hanging="360"/>
      </w:pPr>
      <w:rPr>
        <w:rFonts w:ascii="Wingdings" w:hAnsi="Wingdings" w:hint="default"/>
      </w:rPr>
    </w:lvl>
    <w:lvl w:ilvl="3" w:tplc="080A0001" w:tentative="1">
      <w:start w:val="1"/>
      <w:numFmt w:val="bullet"/>
      <w:lvlText w:val=""/>
      <w:lvlJc w:val="left"/>
      <w:pPr>
        <w:ind w:left="4297" w:hanging="360"/>
      </w:pPr>
      <w:rPr>
        <w:rFonts w:ascii="Symbol" w:hAnsi="Symbol" w:hint="default"/>
      </w:rPr>
    </w:lvl>
    <w:lvl w:ilvl="4" w:tplc="080A0003" w:tentative="1">
      <w:start w:val="1"/>
      <w:numFmt w:val="bullet"/>
      <w:lvlText w:val="o"/>
      <w:lvlJc w:val="left"/>
      <w:pPr>
        <w:ind w:left="5017" w:hanging="360"/>
      </w:pPr>
      <w:rPr>
        <w:rFonts w:ascii="Courier New" w:hAnsi="Courier New" w:cs="Courier New" w:hint="default"/>
      </w:rPr>
    </w:lvl>
    <w:lvl w:ilvl="5" w:tplc="080A0005" w:tentative="1">
      <w:start w:val="1"/>
      <w:numFmt w:val="bullet"/>
      <w:lvlText w:val=""/>
      <w:lvlJc w:val="left"/>
      <w:pPr>
        <w:ind w:left="5737" w:hanging="360"/>
      </w:pPr>
      <w:rPr>
        <w:rFonts w:ascii="Wingdings" w:hAnsi="Wingdings" w:hint="default"/>
      </w:rPr>
    </w:lvl>
    <w:lvl w:ilvl="6" w:tplc="080A0001" w:tentative="1">
      <w:start w:val="1"/>
      <w:numFmt w:val="bullet"/>
      <w:lvlText w:val=""/>
      <w:lvlJc w:val="left"/>
      <w:pPr>
        <w:ind w:left="6457" w:hanging="360"/>
      </w:pPr>
      <w:rPr>
        <w:rFonts w:ascii="Symbol" w:hAnsi="Symbol" w:hint="default"/>
      </w:rPr>
    </w:lvl>
    <w:lvl w:ilvl="7" w:tplc="080A0003" w:tentative="1">
      <w:start w:val="1"/>
      <w:numFmt w:val="bullet"/>
      <w:lvlText w:val="o"/>
      <w:lvlJc w:val="left"/>
      <w:pPr>
        <w:ind w:left="7177" w:hanging="360"/>
      </w:pPr>
      <w:rPr>
        <w:rFonts w:ascii="Courier New" w:hAnsi="Courier New" w:cs="Courier New" w:hint="default"/>
      </w:rPr>
    </w:lvl>
    <w:lvl w:ilvl="8" w:tplc="080A0005" w:tentative="1">
      <w:start w:val="1"/>
      <w:numFmt w:val="bullet"/>
      <w:lvlText w:val=""/>
      <w:lvlJc w:val="left"/>
      <w:pPr>
        <w:ind w:left="7897" w:hanging="360"/>
      </w:pPr>
      <w:rPr>
        <w:rFonts w:ascii="Wingdings" w:hAnsi="Wingdings" w:hint="default"/>
      </w:rPr>
    </w:lvl>
  </w:abstractNum>
  <w:abstractNum w:abstractNumId="19">
    <w:nsid w:val="736E1286"/>
    <w:multiLevelType w:val="hybridMultilevel"/>
    <w:tmpl w:val="469073D8"/>
    <w:lvl w:ilvl="0" w:tplc="1848D0D0">
      <w:start w:val="1"/>
      <w:numFmt w:val="upperRoman"/>
      <w:lvlText w:val="%1."/>
      <w:lvlJc w:val="left"/>
      <w:pPr>
        <w:ind w:left="1620" w:hanging="72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20">
    <w:nsid w:val="77640E38"/>
    <w:multiLevelType w:val="hybridMultilevel"/>
    <w:tmpl w:val="DD325606"/>
    <w:lvl w:ilvl="0" w:tplc="47B422B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1">
    <w:nsid w:val="7BCB673D"/>
    <w:multiLevelType w:val="hybridMultilevel"/>
    <w:tmpl w:val="BA3641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20"/>
  </w:num>
  <w:num w:numId="3">
    <w:abstractNumId w:val="16"/>
  </w:num>
  <w:num w:numId="4">
    <w:abstractNumId w:val="3"/>
  </w:num>
  <w:num w:numId="5">
    <w:abstractNumId w:val="4"/>
  </w:num>
  <w:num w:numId="6">
    <w:abstractNumId w:val="13"/>
  </w:num>
  <w:num w:numId="7">
    <w:abstractNumId w:val="1"/>
  </w:num>
  <w:num w:numId="8">
    <w:abstractNumId w:val="5"/>
  </w:num>
  <w:num w:numId="9">
    <w:abstractNumId w:val="21"/>
  </w:num>
  <w:num w:numId="10">
    <w:abstractNumId w:val="19"/>
  </w:num>
  <w:num w:numId="11">
    <w:abstractNumId w:val="12"/>
  </w:num>
  <w:num w:numId="12">
    <w:abstractNumId w:val="14"/>
  </w:num>
  <w:num w:numId="13">
    <w:abstractNumId w:val="9"/>
  </w:num>
  <w:num w:numId="14">
    <w:abstractNumId w:val="10"/>
  </w:num>
  <w:num w:numId="15">
    <w:abstractNumId w:val="7"/>
  </w:num>
  <w:num w:numId="16">
    <w:abstractNumId w:val="17"/>
  </w:num>
  <w:num w:numId="17">
    <w:abstractNumId w:val="15"/>
  </w:num>
  <w:num w:numId="18">
    <w:abstractNumId w:val="8"/>
  </w:num>
  <w:num w:numId="19">
    <w:abstractNumId w:val="6"/>
  </w:num>
  <w:num w:numId="20">
    <w:abstractNumId w:val="11"/>
  </w:num>
  <w:num w:numId="21">
    <w:abstractNumId w:val="0"/>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drawingGridHorizontalSpacing w:val="130"/>
  <w:displayHorizontalDrawingGridEvery w:val="2"/>
  <w:displayVerticalDrawingGridEvery w:val="2"/>
  <w:characterSpacingControl w:val="doNotCompress"/>
  <w:hdrShapeDefaults>
    <o:shapedefaults v:ext="edit" spidmax="172034"/>
  </w:hdrShapeDefaults>
  <w:footnotePr>
    <w:footnote w:id="-1"/>
    <w:footnote w:id="0"/>
  </w:footnotePr>
  <w:endnotePr>
    <w:endnote w:id="-1"/>
    <w:endnote w:id="0"/>
  </w:endnotePr>
  <w:compat/>
  <w:rsids>
    <w:rsidRoot w:val="00547C44"/>
    <w:rsid w:val="0000036C"/>
    <w:rsid w:val="00000970"/>
    <w:rsid w:val="000011B1"/>
    <w:rsid w:val="00002D57"/>
    <w:rsid w:val="0001055D"/>
    <w:rsid w:val="000109C4"/>
    <w:rsid w:val="00011F94"/>
    <w:rsid w:val="00013C06"/>
    <w:rsid w:val="000177DD"/>
    <w:rsid w:val="00033326"/>
    <w:rsid w:val="000425FE"/>
    <w:rsid w:val="0004354C"/>
    <w:rsid w:val="000451BF"/>
    <w:rsid w:val="00061128"/>
    <w:rsid w:val="00062D73"/>
    <w:rsid w:val="00064D97"/>
    <w:rsid w:val="00072340"/>
    <w:rsid w:val="00077E33"/>
    <w:rsid w:val="000967F2"/>
    <w:rsid w:val="00096C1B"/>
    <w:rsid w:val="000A1D16"/>
    <w:rsid w:val="000A33AA"/>
    <w:rsid w:val="000B38D3"/>
    <w:rsid w:val="000B4951"/>
    <w:rsid w:val="000B55A2"/>
    <w:rsid w:val="000C6676"/>
    <w:rsid w:val="000D5428"/>
    <w:rsid w:val="000D7425"/>
    <w:rsid w:val="000E16E9"/>
    <w:rsid w:val="000E3570"/>
    <w:rsid w:val="000E7BEA"/>
    <w:rsid w:val="000F6BB1"/>
    <w:rsid w:val="0011496B"/>
    <w:rsid w:val="001205B0"/>
    <w:rsid w:val="001271CF"/>
    <w:rsid w:val="00132933"/>
    <w:rsid w:val="00154324"/>
    <w:rsid w:val="00160177"/>
    <w:rsid w:val="00165A0D"/>
    <w:rsid w:val="00177EEC"/>
    <w:rsid w:val="00190533"/>
    <w:rsid w:val="001A0323"/>
    <w:rsid w:val="001A3F9B"/>
    <w:rsid w:val="001A4183"/>
    <w:rsid w:val="001A4FD4"/>
    <w:rsid w:val="001A7205"/>
    <w:rsid w:val="001A7253"/>
    <w:rsid w:val="001B3E73"/>
    <w:rsid w:val="001B7F3F"/>
    <w:rsid w:val="001C53E0"/>
    <w:rsid w:val="001D3660"/>
    <w:rsid w:val="001D41A7"/>
    <w:rsid w:val="001F5D11"/>
    <w:rsid w:val="00202A8C"/>
    <w:rsid w:val="002041D3"/>
    <w:rsid w:val="00213C13"/>
    <w:rsid w:val="00220BFA"/>
    <w:rsid w:val="00225A33"/>
    <w:rsid w:val="00244E9C"/>
    <w:rsid w:val="00247D45"/>
    <w:rsid w:val="00256CA2"/>
    <w:rsid w:val="00261BC8"/>
    <w:rsid w:val="002670F1"/>
    <w:rsid w:val="0027003D"/>
    <w:rsid w:val="00273CD8"/>
    <w:rsid w:val="00277874"/>
    <w:rsid w:val="00284664"/>
    <w:rsid w:val="002873E5"/>
    <w:rsid w:val="0029291C"/>
    <w:rsid w:val="0029435C"/>
    <w:rsid w:val="00297933"/>
    <w:rsid w:val="00297F19"/>
    <w:rsid w:val="002A0FC4"/>
    <w:rsid w:val="002A17D6"/>
    <w:rsid w:val="002B0933"/>
    <w:rsid w:val="002B722D"/>
    <w:rsid w:val="002B740A"/>
    <w:rsid w:val="002B7451"/>
    <w:rsid w:val="002C20C3"/>
    <w:rsid w:val="002C476E"/>
    <w:rsid w:val="002E0A37"/>
    <w:rsid w:val="002E615D"/>
    <w:rsid w:val="002E6D46"/>
    <w:rsid w:val="002F279B"/>
    <w:rsid w:val="00300904"/>
    <w:rsid w:val="00313897"/>
    <w:rsid w:val="00320EE9"/>
    <w:rsid w:val="00325B22"/>
    <w:rsid w:val="00336FD2"/>
    <w:rsid w:val="00345ACF"/>
    <w:rsid w:val="00346A88"/>
    <w:rsid w:val="00351465"/>
    <w:rsid w:val="0036724E"/>
    <w:rsid w:val="003709F8"/>
    <w:rsid w:val="003779B1"/>
    <w:rsid w:val="00380455"/>
    <w:rsid w:val="00381362"/>
    <w:rsid w:val="003A292F"/>
    <w:rsid w:val="003A29F0"/>
    <w:rsid w:val="003A3E53"/>
    <w:rsid w:val="003B7E57"/>
    <w:rsid w:val="003C08C4"/>
    <w:rsid w:val="003C2E2E"/>
    <w:rsid w:val="003C3862"/>
    <w:rsid w:val="003D0737"/>
    <w:rsid w:val="003D19A4"/>
    <w:rsid w:val="003E3EF4"/>
    <w:rsid w:val="003E51B9"/>
    <w:rsid w:val="003F5C68"/>
    <w:rsid w:val="004026B8"/>
    <w:rsid w:val="004131C4"/>
    <w:rsid w:val="00414FBC"/>
    <w:rsid w:val="00416678"/>
    <w:rsid w:val="00420E30"/>
    <w:rsid w:val="00424DB5"/>
    <w:rsid w:val="00427660"/>
    <w:rsid w:val="004329EC"/>
    <w:rsid w:val="00435508"/>
    <w:rsid w:val="00442B9B"/>
    <w:rsid w:val="00445F5F"/>
    <w:rsid w:val="00451CBA"/>
    <w:rsid w:val="0045344E"/>
    <w:rsid w:val="00456AF3"/>
    <w:rsid w:val="00457939"/>
    <w:rsid w:val="00467FDA"/>
    <w:rsid w:val="00472A1D"/>
    <w:rsid w:val="00484038"/>
    <w:rsid w:val="00487331"/>
    <w:rsid w:val="0049249D"/>
    <w:rsid w:val="004A0B15"/>
    <w:rsid w:val="004A0FD5"/>
    <w:rsid w:val="004A6542"/>
    <w:rsid w:val="004A72C3"/>
    <w:rsid w:val="004B19A3"/>
    <w:rsid w:val="004C0527"/>
    <w:rsid w:val="004C4E6F"/>
    <w:rsid w:val="004C50E3"/>
    <w:rsid w:val="004C5F45"/>
    <w:rsid w:val="004C6FDE"/>
    <w:rsid w:val="004C7A7C"/>
    <w:rsid w:val="004E1916"/>
    <w:rsid w:val="004E74FA"/>
    <w:rsid w:val="004F18AE"/>
    <w:rsid w:val="005001E9"/>
    <w:rsid w:val="0050105D"/>
    <w:rsid w:val="0050126E"/>
    <w:rsid w:val="00502874"/>
    <w:rsid w:val="005135A5"/>
    <w:rsid w:val="00521B9B"/>
    <w:rsid w:val="00532F9E"/>
    <w:rsid w:val="0053510B"/>
    <w:rsid w:val="005351D0"/>
    <w:rsid w:val="00545919"/>
    <w:rsid w:val="0054675F"/>
    <w:rsid w:val="00547C44"/>
    <w:rsid w:val="00553BDC"/>
    <w:rsid w:val="00560D0B"/>
    <w:rsid w:val="0056529C"/>
    <w:rsid w:val="00565459"/>
    <w:rsid w:val="0057077D"/>
    <w:rsid w:val="00571D06"/>
    <w:rsid w:val="00572717"/>
    <w:rsid w:val="00576423"/>
    <w:rsid w:val="005911F6"/>
    <w:rsid w:val="005A114A"/>
    <w:rsid w:val="005A2FAB"/>
    <w:rsid w:val="005B2591"/>
    <w:rsid w:val="005B517E"/>
    <w:rsid w:val="005B677D"/>
    <w:rsid w:val="005C6336"/>
    <w:rsid w:val="005E1FFF"/>
    <w:rsid w:val="005F2715"/>
    <w:rsid w:val="005F332C"/>
    <w:rsid w:val="005F4682"/>
    <w:rsid w:val="005F7945"/>
    <w:rsid w:val="006001C8"/>
    <w:rsid w:val="0060038E"/>
    <w:rsid w:val="006120B7"/>
    <w:rsid w:val="0061318A"/>
    <w:rsid w:val="00614475"/>
    <w:rsid w:val="00622A2D"/>
    <w:rsid w:val="00626DC5"/>
    <w:rsid w:val="006375C8"/>
    <w:rsid w:val="006429AA"/>
    <w:rsid w:val="006466EF"/>
    <w:rsid w:val="00652AEB"/>
    <w:rsid w:val="0065301A"/>
    <w:rsid w:val="00655772"/>
    <w:rsid w:val="00656316"/>
    <w:rsid w:val="00662D15"/>
    <w:rsid w:val="006738A0"/>
    <w:rsid w:val="00686EF6"/>
    <w:rsid w:val="00694341"/>
    <w:rsid w:val="00694542"/>
    <w:rsid w:val="006A0884"/>
    <w:rsid w:val="006A78E2"/>
    <w:rsid w:val="006B03C4"/>
    <w:rsid w:val="006B187E"/>
    <w:rsid w:val="006E50C7"/>
    <w:rsid w:val="006F0024"/>
    <w:rsid w:val="006F2ECE"/>
    <w:rsid w:val="007023BB"/>
    <w:rsid w:val="00712FE7"/>
    <w:rsid w:val="00720E84"/>
    <w:rsid w:val="0072313C"/>
    <w:rsid w:val="0072714A"/>
    <w:rsid w:val="00746813"/>
    <w:rsid w:val="00746974"/>
    <w:rsid w:val="00746C83"/>
    <w:rsid w:val="00747D46"/>
    <w:rsid w:val="00750387"/>
    <w:rsid w:val="00761464"/>
    <w:rsid w:val="00775EB6"/>
    <w:rsid w:val="00790D00"/>
    <w:rsid w:val="00792D04"/>
    <w:rsid w:val="007940FA"/>
    <w:rsid w:val="007C4897"/>
    <w:rsid w:val="007D4729"/>
    <w:rsid w:val="007D483F"/>
    <w:rsid w:val="007E10ED"/>
    <w:rsid w:val="007E2B63"/>
    <w:rsid w:val="007F2B1C"/>
    <w:rsid w:val="007F4A1A"/>
    <w:rsid w:val="007F5719"/>
    <w:rsid w:val="008018B5"/>
    <w:rsid w:val="00817DAC"/>
    <w:rsid w:val="00837CB2"/>
    <w:rsid w:val="00837EE4"/>
    <w:rsid w:val="008452A0"/>
    <w:rsid w:val="00846369"/>
    <w:rsid w:val="0085044F"/>
    <w:rsid w:val="008538D6"/>
    <w:rsid w:val="008613B8"/>
    <w:rsid w:val="008648D5"/>
    <w:rsid w:val="0086779C"/>
    <w:rsid w:val="00867F9F"/>
    <w:rsid w:val="00876ED9"/>
    <w:rsid w:val="0089357B"/>
    <w:rsid w:val="008A5335"/>
    <w:rsid w:val="008A6BD8"/>
    <w:rsid w:val="008B50B6"/>
    <w:rsid w:val="008C36CD"/>
    <w:rsid w:val="008E27FE"/>
    <w:rsid w:val="008E3DDB"/>
    <w:rsid w:val="00905453"/>
    <w:rsid w:val="00907924"/>
    <w:rsid w:val="00914838"/>
    <w:rsid w:val="00923F15"/>
    <w:rsid w:val="0093242E"/>
    <w:rsid w:val="00935B9B"/>
    <w:rsid w:val="009437B2"/>
    <w:rsid w:val="009459EB"/>
    <w:rsid w:val="0095249E"/>
    <w:rsid w:val="009626A2"/>
    <w:rsid w:val="00964445"/>
    <w:rsid w:val="0096783D"/>
    <w:rsid w:val="009823E9"/>
    <w:rsid w:val="009832EB"/>
    <w:rsid w:val="00983F39"/>
    <w:rsid w:val="009871C6"/>
    <w:rsid w:val="009906FE"/>
    <w:rsid w:val="00990C27"/>
    <w:rsid w:val="00995BC8"/>
    <w:rsid w:val="009A0D56"/>
    <w:rsid w:val="009A52EC"/>
    <w:rsid w:val="009B5C3B"/>
    <w:rsid w:val="009C0FCA"/>
    <w:rsid w:val="009C6A00"/>
    <w:rsid w:val="009C7D5F"/>
    <w:rsid w:val="009D6048"/>
    <w:rsid w:val="009E022A"/>
    <w:rsid w:val="009E1720"/>
    <w:rsid w:val="009E6D3C"/>
    <w:rsid w:val="009F01C4"/>
    <w:rsid w:val="00A06DD6"/>
    <w:rsid w:val="00A125FF"/>
    <w:rsid w:val="00A12805"/>
    <w:rsid w:val="00A12D2C"/>
    <w:rsid w:val="00A26A62"/>
    <w:rsid w:val="00A528FE"/>
    <w:rsid w:val="00A5583F"/>
    <w:rsid w:val="00A6132E"/>
    <w:rsid w:val="00A64E84"/>
    <w:rsid w:val="00A701FB"/>
    <w:rsid w:val="00A70ED5"/>
    <w:rsid w:val="00A7318D"/>
    <w:rsid w:val="00A8058C"/>
    <w:rsid w:val="00A8282F"/>
    <w:rsid w:val="00A906B7"/>
    <w:rsid w:val="00A93F60"/>
    <w:rsid w:val="00AA0559"/>
    <w:rsid w:val="00AC2F9A"/>
    <w:rsid w:val="00AC374C"/>
    <w:rsid w:val="00AC73E9"/>
    <w:rsid w:val="00AE265B"/>
    <w:rsid w:val="00AF16FE"/>
    <w:rsid w:val="00AF1750"/>
    <w:rsid w:val="00AF3F36"/>
    <w:rsid w:val="00AF54C9"/>
    <w:rsid w:val="00B12733"/>
    <w:rsid w:val="00B22E10"/>
    <w:rsid w:val="00B238B3"/>
    <w:rsid w:val="00B527F6"/>
    <w:rsid w:val="00B55458"/>
    <w:rsid w:val="00B65A11"/>
    <w:rsid w:val="00B678E4"/>
    <w:rsid w:val="00B722A5"/>
    <w:rsid w:val="00B815B9"/>
    <w:rsid w:val="00B832C3"/>
    <w:rsid w:val="00BB5A3B"/>
    <w:rsid w:val="00BC51F1"/>
    <w:rsid w:val="00BD3B14"/>
    <w:rsid w:val="00BE1A0E"/>
    <w:rsid w:val="00BE24CD"/>
    <w:rsid w:val="00BE287E"/>
    <w:rsid w:val="00BE3E78"/>
    <w:rsid w:val="00BE7938"/>
    <w:rsid w:val="00BF6F42"/>
    <w:rsid w:val="00BF7350"/>
    <w:rsid w:val="00C01D46"/>
    <w:rsid w:val="00C12ACF"/>
    <w:rsid w:val="00C260FA"/>
    <w:rsid w:val="00C40EA9"/>
    <w:rsid w:val="00C4314E"/>
    <w:rsid w:val="00C43590"/>
    <w:rsid w:val="00C55849"/>
    <w:rsid w:val="00C630FB"/>
    <w:rsid w:val="00C63190"/>
    <w:rsid w:val="00C718FB"/>
    <w:rsid w:val="00C76973"/>
    <w:rsid w:val="00C800B6"/>
    <w:rsid w:val="00C9337E"/>
    <w:rsid w:val="00CB3BD1"/>
    <w:rsid w:val="00CF4066"/>
    <w:rsid w:val="00CF46C1"/>
    <w:rsid w:val="00D017C1"/>
    <w:rsid w:val="00D06717"/>
    <w:rsid w:val="00D224AF"/>
    <w:rsid w:val="00D338A7"/>
    <w:rsid w:val="00D443C9"/>
    <w:rsid w:val="00D4613F"/>
    <w:rsid w:val="00D52209"/>
    <w:rsid w:val="00D5511E"/>
    <w:rsid w:val="00D602BD"/>
    <w:rsid w:val="00D6501E"/>
    <w:rsid w:val="00D70ABC"/>
    <w:rsid w:val="00D721F1"/>
    <w:rsid w:val="00D80830"/>
    <w:rsid w:val="00D82C8C"/>
    <w:rsid w:val="00D9581E"/>
    <w:rsid w:val="00DA3AF7"/>
    <w:rsid w:val="00DA4F80"/>
    <w:rsid w:val="00DA7891"/>
    <w:rsid w:val="00DB4600"/>
    <w:rsid w:val="00DB6A4A"/>
    <w:rsid w:val="00DC1F2B"/>
    <w:rsid w:val="00DC4B5C"/>
    <w:rsid w:val="00DC51FF"/>
    <w:rsid w:val="00DC731B"/>
    <w:rsid w:val="00DD3263"/>
    <w:rsid w:val="00DD744A"/>
    <w:rsid w:val="00DE02F8"/>
    <w:rsid w:val="00DF293F"/>
    <w:rsid w:val="00DF6FE2"/>
    <w:rsid w:val="00E06B57"/>
    <w:rsid w:val="00E21254"/>
    <w:rsid w:val="00E23E5A"/>
    <w:rsid w:val="00E26D72"/>
    <w:rsid w:val="00E30E47"/>
    <w:rsid w:val="00E34788"/>
    <w:rsid w:val="00E365EC"/>
    <w:rsid w:val="00E36A29"/>
    <w:rsid w:val="00E37F7D"/>
    <w:rsid w:val="00E47BCD"/>
    <w:rsid w:val="00E65686"/>
    <w:rsid w:val="00E7179B"/>
    <w:rsid w:val="00E74B27"/>
    <w:rsid w:val="00E76911"/>
    <w:rsid w:val="00E93297"/>
    <w:rsid w:val="00EA0BAA"/>
    <w:rsid w:val="00EA18A6"/>
    <w:rsid w:val="00EB4B36"/>
    <w:rsid w:val="00EB6899"/>
    <w:rsid w:val="00EC361E"/>
    <w:rsid w:val="00EC77A2"/>
    <w:rsid w:val="00ED06E7"/>
    <w:rsid w:val="00ED2115"/>
    <w:rsid w:val="00ED6686"/>
    <w:rsid w:val="00ED71F0"/>
    <w:rsid w:val="00ED7BBD"/>
    <w:rsid w:val="00EE0456"/>
    <w:rsid w:val="00EE69A4"/>
    <w:rsid w:val="00EF35AA"/>
    <w:rsid w:val="00F01279"/>
    <w:rsid w:val="00F012A1"/>
    <w:rsid w:val="00F1293C"/>
    <w:rsid w:val="00F21DE7"/>
    <w:rsid w:val="00F226F1"/>
    <w:rsid w:val="00F23A09"/>
    <w:rsid w:val="00F306AF"/>
    <w:rsid w:val="00F31B0D"/>
    <w:rsid w:val="00F41DD3"/>
    <w:rsid w:val="00F502A4"/>
    <w:rsid w:val="00F531C2"/>
    <w:rsid w:val="00F62DB3"/>
    <w:rsid w:val="00F77891"/>
    <w:rsid w:val="00F85D7B"/>
    <w:rsid w:val="00F9062C"/>
    <w:rsid w:val="00F9293F"/>
    <w:rsid w:val="00FA039E"/>
    <w:rsid w:val="00FA1345"/>
    <w:rsid w:val="00FB26AA"/>
    <w:rsid w:val="00FB77BD"/>
    <w:rsid w:val="00FC4E09"/>
    <w:rsid w:val="00FC6D58"/>
    <w:rsid w:val="00FD3183"/>
    <w:rsid w:val="00FD7EE6"/>
    <w:rsid w:val="00FE34D2"/>
    <w:rsid w:val="00FE367D"/>
    <w:rsid w:val="00FE6671"/>
    <w:rsid w:val="00FF12FC"/>
    <w:rsid w:val="00FF3B7D"/>
    <w:rsid w:val="00FF4E67"/>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72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547C44"/>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style>
  <w:style w:type="paragraph" w:styleId="Prrafodelista">
    <w:name w:val="List Paragraph"/>
    <w:basedOn w:val="Normal"/>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uiPriority w:val="99"/>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semiHidden/>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character" w:customStyle="1" w:styleId="cs9b0541cf">
    <w:name w:val="cs9b0541cf"/>
    <w:basedOn w:val="Fuentedeprrafopredeter"/>
    <w:rsid w:val="00202A8C"/>
  </w:style>
  <w:style w:type="character" w:customStyle="1" w:styleId="cs3c846dc6">
    <w:name w:val="cs3c846dc6"/>
    <w:basedOn w:val="Fuentedeprrafopredeter"/>
    <w:rsid w:val="00202A8C"/>
  </w:style>
  <w:style w:type="character" w:customStyle="1" w:styleId="lbl-encabezado-negro">
    <w:name w:val="lbl-encabezado-negro"/>
    <w:basedOn w:val="Fuentedeprrafopredeter"/>
    <w:rsid w:val="000B4951"/>
  </w:style>
  <w:style w:type="character" w:customStyle="1" w:styleId="red">
    <w:name w:val="red"/>
    <w:basedOn w:val="Fuentedeprrafopredeter"/>
    <w:rsid w:val="00BE3E78"/>
  </w:style>
  <w:style w:type="paragraph" w:styleId="Textonotapie">
    <w:name w:val="footnote text"/>
    <w:basedOn w:val="Normal"/>
    <w:link w:val="TextonotapieCar"/>
    <w:uiPriority w:val="99"/>
    <w:unhideWhenUsed/>
    <w:rsid w:val="00244E9C"/>
    <w:pPr>
      <w:spacing w:line="240" w:lineRule="auto"/>
      <w:jc w:val="left"/>
    </w:pPr>
    <w:rPr>
      <w:rFonts w:ascii="Arial" w:hAnsi="Arial" w:cs="Arial"/>
      <w:sz w:val="20"/>
      <w:szCs w:val="20"/>
      <w:lang w:val="es-MX"/>
    </w:rPr>
  </w:style>
  <w:style w:type="character" w:customStyle="1" w:styleId="TextonotapieCar">
    <w:name w:val="Texto nota pie Car"/>
    <w:basedOn w:val="Fuentedeprrafopredeter"/>
    <w:link w:val="Textonotapie"/>
    <w:uiPriority w:val="99"/>
    <w:rsid w:val="00244E9C"/>
    <w:rPr>
      <w:rFonts w:ascii="Arial" w:hAnsi="Arial" w:cs="Arial"/>
      <w:sz w:val="20"/>
      <w:szCs w:val="20"/>
      <w:lang w:eastAsia="es-ES"/>
    </w:rPr>
  </w:style>
  <w:style w:type="character" w:styleId="Refdenotaalpie">
    <w:name w:val="footnote reference"/>
    <w:basedOn w:val="Fuentedeprrafopredeter"/>
    <w:uiPriority w:val="99"/>
    <w:unhideWhenUsed/>
    <w:rsid w:val="00244E9C"/>
    <w:rPr>
      <w:vertAlign w:val="superscript"/>
    </w:rPr>
  </w:style>
  <w:style w:type="paragraph" w:customStyle="1" w:styleId="Texto0">
    <w:name w:val="Texto"/>
    <w:basedOn w:val="Normal"/>
    <w:link w:val="TextoCar"/>
    <w:rsid w:val="0061318A"/>
    <w:pPr>
      <w:spacing w:after="101" w:line="216" w:lineRule="exact"/>
      <w:ind w:firstLine="288"/>
    </w:pPr>
    <w:rPr>
      <w:rFonts w:ascii="Arial" w:hAnsi="Arial" w:cs="Arial"/>
      <w:sz w:val="18"/>
      <w:szCs w:val="20"/>
      <w:lang w:val="es-MX"/>
    </w:rPr>
  </w:style>
  <w:style w:type="paragraph" w:customStyle="1" w:styleId="ANOTACION">
    <w:name w:val="ANOTACION"/>
    <w:basedOn w:val="Normal"/>
    <w:link w:val="ANOTACIONCar"/>
    <w:rsid w:val="0061318A"/>
    <w:pPr>
      <w:spacing w:before="101" w:after="101" w:line="216" w:lineRule="atLeast"/>
      <w:jc w:val="center"/>
    </w:pPr>
    <w:rPr>
      <w:rFonts w:ascii="Times New Roman" w:hAnsi="Times New Roman"/>
      <w:b/>
      <w:sz w:val="18"/>
      <w:szCs w:val="20"/>
      <w:lang w:val="es-ES_tradnl"/>
    </w:rPr>
  </w:style>
  <w:style w:type="character" w:customStyle="1" w:styleId="TextoCar">
    <w:name w:val="Texto Car"/>
    <w:link w:val="Texto0"/>
    <w:locked/>
    <w:rsid w:val="0061318A"/>
    <w:rPr>
      <w:rFonts w:ascii="Arial" w:hAnsi="Arial" w:cs="Arial"/>
      <w:sz w:val="18"/>
      <w:szCs w:val="20"/>
      <w:lang w:eastAsia="es-ES"/>
    </w:rPr>
  </w:style>
  <w:style w:type="character" w:customStyle="1" w:styleId="ANOTACIONCar">
    <w:name w:val="ANOTACION Car"/>
    <w:link w:val="ANOTACION"/>
    <w:locked/>
    <w:rsid w:val="0061318A"/>
    <w:rPr>
      <w:rFonts w:ascii="Times New Roman" w:hAnsi="Times New Roman" w:cs="Times New Roman"/>
      <w:b/>
      <w:sz w:val="18"/>
      <w:szCs w:val="20"/>
      <w:lang w:val="es-ES_tradnl" w:eastAsia="es-ES"/>
    </w:rPr>
  </w:style>
</w:styles>
</file>

<file path=word/webSettings.xml><?xml version="1.0" encoding="utf-8"?>
<w:webSettings xmlns:r="http://schemas.openxmlformats.org/officeDocument/2006/relationships" xmlns:w="http://schemas.openxmlformats.org/wordprocessingml/2006/main">
  <w:divs>
    <w:div w:id="222063992">
      <w:bodyDiv w:val="1"/>
      <w:marLeft w:val="0"/>
      <w:marRight w:val="0"/>
      <w:marTop w:val="0"/>
      <w:marBottom w:val="0"/>
      <w:divBdr>
        <w:top w:val="none" w:sz="0" w:space="0" w:color="auto"/>
        <w:left w:val="none" w:sz="0" w:space="0" w:color="auto"/>
        <w:bottom w:val="none" w:sz="0" w:space="0" w:color="auto"/>
        <w:right w:val="none" w:sz="0" w:space="0" w:color="auto"/>
      </w:divBdr>
      <w:divsChild>
        <w:div w:id="1400251041">
          <w:marLeft w:val="0"/>
          <w:marRight w:val="0"/>
          <w:marTop w:val="0"/>
          <w:marBottom w:val="0"/>
          <w:divBdr>
            <w:top w:val="none" w:sz="0" w:space="0" w:color="auto"/>
            <w:left w:val="none" w:sz="0" w:space="0" w:color="auto"/>
            <w:bottom w:val="none" w:sz="0" w:space="0" w:color="auto"/>
            <w:right w:val="none" w:sz="0" w:space="0" w:color="auto"/>
          </w:divBdr>
        </w:div>
      </w:divsChild>
    </w:div>
    <w:div w:id="765002476">
      <w:bodyDiv w:val="1"/>
      <w:marLeft w:val="0"/>
      <w:marRight w:val="0"/>
      <w:marTop w:val="0"/>
      <w:marBottom w:val="0"/>
      <w:divBdr>
        <w:top w:val="none" w:sz="0" w:space="0" w:color="auto"/>
        <w:left w:val="none" w:sz="0" w:space="0" w:color="auto"/>
        <w:bottom w:val="none" w:sz="0" w:space="0" w:color="auto"/>
        <w:right w:val="none" w:sz="0" w:space="0" w:color="auto"/>
      </w:divBdr>
    </w:div>
    <w:div w:id="964505087">
      <w:bodyDiv w:val="1"/>
      <w:marLeft w:val="0"/>
      <w:marRight w:val="0"/>
      <w:marTop w:val="0"/>
      <w:marBottom w:val="0"/>
      <w:divBdr>
        <w:top w:val="none" w:sz="0" w:space="0" w:color="auto"/>
        <w:left w:val="none" w:sz="0" w:space="0" w:color="auto"/>
        <w:bottom w:val="none" w:sz="0" w:space="0" w:color="auto"/>
        <w:right w:val="none" w:sz="0" w:space="0" w:color="auto"/>
      </w:divBdr>
      <w:divsChild>
        <w:div w:id="1490251805">
          <w:marLeft w:val="0"/>
          <w:marRight w:val="0"/>
          <w:marTop w:val="0"/>
          <w:marBottom w:val="0"/>
          <w:divBdr>
            <w:top w:val="none" w:sz="0" w:space="0" w:color="auto"/>
            <w:left w:val="none" w:sz="0" w:space="0" w:color="auto"/>
            <w:bottom w:val="none" w:sz="0" w:space="0" w:color="auto"/>
            <w:right w:val="none" w:sz="0" w:space="0" w:color="auto"/>
          </w:divBdr>
        </w:div>
      </w:divsChild>
    </w:div>
    <w:div w:id="1271165483">
      <w:bodyDiv w:val="1"/>
      <w:marLeft w:val="0"/>
      <w:marRight w:val="0"/>
      <w:marTop w:val="0"/>
      <w:marBottom w:val="0"/>
      <w:divBdr>
        <w:top w:val="none" w:sz="0" w:space="0" w:color="auto"/>
        <w:left w:val="none" w:sz="0" w:space="0" w:color="auto"/>
        <w:bottom w:val="none" w:sz="0" w:space="0" w:color="auto"/>
        <w:right w:val="none" w:sz="0" w:space="0" w:color="auto"/>
      </w:divBdr>
      <w:divsChild>
        <w:div w:id="2569062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E062C9-573C-4A51-B513-C4C7E4CDA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11</Pages>
  <Words>3394</Words>
  <Characters>18672</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Servicio social</cp:lastModifiedBy>
  <cp:revision>4</cp:revision>
  <cp:lastPrinted>2018-02-01T20:29:00Z</cp:lastPrinted>
  <dcterms:created xsi:type="dcterms:W3CDTF">2018-02-21T01:26:00Z</dcterms:created>
  <dcterms:modified xsi:type="dcterms:W3CDTF">2018-02-23T22:35:00Z</dcterms:modified>
</cp:coreProperties>
</file>